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34D45818" w:rsidR="00941D27" w:rsidRPr="004F35A6" w:rsidRDefault="00941D27" w:rsidP="00E56998">
      <w:pPr>
        <w:pStyle w:val="Header"/>
        <w:tabs>
          <w:tab w:val="right" w:pos="8280"/>
          <w:tab w:val="right" w:pos="9781"/>
        </w:tabs>
        <w:spacing w:before="60" w:after="60"/>
        <w:ind w:right="-58"/>
        <w:rPr>
          <w:rFonts w:ascii="Times New Roman" w:hAnsi="Times New Roman"/>
          <w:sz w:val="20"/>
        </w:rPr>
      </w:pP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MACROBUTTON MTEditEquationSection2 </w:instrText>
      </w:r>
      <w:r w:rsidRPr="004F35A6">
        <w:rPr>
          <w:rStyle w:val="MTEquationSection"/>
          <w:rFonts w:ascii="Times New Roman" w:hAnsi="Times New Roman" w:cs="Times New Roman"/>
        </w:rPr>
        <w:instrText>Equation Chapter 1 Section 1</w:instrText>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MTEqn \r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MTSec \r 1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begin"/>
      </w:r>
      <w:r w:rsidRPr="004F35A6">
        <w:rPr>
          <w:rFonts w:ascii="Times New Roman" w:hAnsi="Times New Roman"/>
          <w:bCs/>
          <w:sz w:val="20"/>
          <w:lang w:eastAsia="ja-JP"/>
        </w:rPr>
        <w:instrText xml:space="preserve"> SEQ MTChap \r 1 \h \* MERGEFORMAT </w:instrText>
      </w:r>
      <w:r w:rsidRPr="004F35A6">
        <w:rPr>
          <w:rFonts w:ascii="Times New Roman" w:hAnsi="Times New Roman"/>
          <w:bCs/>
          <w:sz w:val="20"/>
          <w:lang w:eastAsia="ja-JP"/>
        </w:rPr>
        <w:fldChar w:fldCharType="end"/>
      </w:r>
      <w:r w:rsidRPr="004F35A6">
        <w:rPr>
          <w:rFonts w:ascii="Times New Roman" w:hAnsi="Times New Roman"/>
          <w:bCs/>
          <w:sz w:val="20"/>
          <w:lang w:eastAsia="ja-JP"/>
        </w:rPr>
        <w:fldChar w:fldCharType="end"/>
      </w:r>
      <w:r w:rsidRPr="004F35A6">
        <w:rPr>
          <w:rFonts w:ascii="Times New Roman" w:hAnsi="Times New Roman"/>
          <w:bCs/>
          <w:sz w:val="20"/>
        </w:rPr>
        <w:t>3GPP TSG RAN WG1</w:t>
      </w:r>
      <w:r w:rsidR="0027062E" w:rsidRPr="004F35A6">
        <w:rPr>
          <w:rFonts w:ascii="Times New Roman" w:hAnsi="Times New Roman"/>
          <w:bCs/>
          <w:sz w:val="20"/>
          <w:lang w:eastAsia="ja-JP"/>
        </w:rPr>
        <w:t xml:space="preserve"> </w:t>
      </w:r>
      <w:r w:rsidR="00E5382E" w:rsidRPr="004F35A6">
        <w:rPr>
          <w:rFonts w:ascii="Times New Roman" w:hAnsi="Times New Roman"/>
          <w:bCs/>
          <w:sz w:val="20"/>
          <w:lang w:eastAsia="ja-JP"/>
        </w:rPr>
        <w:t>#</w:t>
      </w:r>
      <w:r w:rsidR="00CE3E04" w:rsidRPr="004F35A6">
        <w:rPr>
          <w:rFonts w:ascii="Times New Roman" w:hAnsi="Times New Roman"/>
          <w:bCs/>
          <w:sz w:val="20"/>
          <w:lang w:eastAsia="ja-JP"/>
        </w:rPr>
        <w:t>10</w:t>
      </w:r>
      <w:r w:rsidR="000746B4">
        <w:rPr>
          <w:rFonts w:ascii="Times New Roman" w:hAnsi="Times New Roman"/>
          <w:bCs/>
          <w:sz w:val="20"/>
          <w:lang w:eastAsia="ja-JP"/>
        </w:rPr>
        <w:t>8</w:t>
      </w:r>
      <w:r w:rsidR="008B6820" w:rsidRPr="004F35A6">
        <w:rPr>
          <w:rFonts w:ascii="Times New Roman" w:hAnsi="Times New Roman"/>
          <w:bCs/>
          <w:sz w:val="20"/>
          <w:lang w:eastAsia="ja-JP"/>
        </w:rPr>
        <w:t>-</w:t>
      </w:r>
      <w:r w:rsidR="009D059E" w:rsidRPr="004F35A6">
        <w:rPr>
          <w:rFonts w:ascii="Times New Roman" w:hAnsi="Times New Roman"/>
          <w:bCs/>
          <w:sz w:val="20"/>
          <w:lang w:eastAsia="ja-JP"/>
        </w:rPr>
        <w:t>e</w:t>
      </w:r>
      <w:r w:rsidR="001B69D7" w:rsidRPr="004F35A6">
        <w:rPr>
          <w:rFonts w:ascii="Times New Roman" w:hAnsi="Times New Roman"/>
          <w:bCs/>
          <w:sz w:val="20"/>
          <w:lang w:eastAsia="ja-JP"/>
        </w:rPr>
        <w:tab/>
      </w:r>
      <w:r w:rsidR="001B69D7" w:rsidRPr="004F35A6">
        <w:rPr>
          <w:rFonts w:ascii="Times New Roman" w:hAnsi="Times New Roman"/>
          <w:bCs/>
          <w:sz w:val="20"/>
          <w:lang w:eastAsia="ja-JP"/>
        </w:rPr>
        <w:tab/>
      </w:r>
      <w:r w:rsidR="008602EE" w:rsidRPr="008602EE">
        <w:rPr>
          <w:rFonts w:ascii="Times New Roman" w:hAnsi="Times New Roman"/>
          <w:sz w:val="20"/>
        </w:rPr>
        <w:t>R1-2201434</w:t>
      </w:r>
    </w:p>
    <w:p w14:paraId="552A328C" w14:textId="1CE968AE" w:rsidR="00941D27" w:rsidRPr="004F35A6" w:rsidRDefault="00CE3E04" w:rsidP="00E56998">
      <w:pPr>
        <w:pStyle w:val="TdocHeader2"/>
        <w:spacing w:before="60" w:after="60"/>
        <w:jc w:val="left"/>
        <w:rPr>
          <w:rFonts w:ascii="Times New Roman" w:eastAsia="MS Mincho" w:hAnsi="Times New Roman"/>
          <w:bCs/>
          <w:sz w:val="20"/>
          <w:lang w:val="en-US" w:eastAsia="ja-JP"/>
        </w:rPr>
      </w:pPr>
      <w:r w:rsidRPr="004F35A6">
        <w:rPr>
          <w:rFonts w:ascii="Times New Roman" w:eastAsia="MS Mincho" w:hAnsi="Times New Roman"/>
          <w:bCs/>
          <w:sz w:val="20"/>
          <w:lang w:val="en-US" w:eastAsia="ja-JP"/>
        </w:rPr>
        <w:t>e-Meeting</w:t>
      </w:r>
      <w:r w:rsidR="0027062E" w:rsidRPr="004F35A6">
        <w:rPr>
          <w:rFonts w:ascii="Times New Roman" w:eastAsia="MS Mincho" w:hAnsi="Times New Roman"/>
          <w:bCs/>
          <w:sz w:val="20"/>
          <w:lang w:val="en-US" w:eastAsia="ja-JP"/>
        </w:rPr>
        <w:t xml:space="preserve">, </w:t>
      </w:r>
      <w:r w:rsidR="00A340BC">
        <w:rPr>
          <w:rFonts w:ascii="Times New Roman" w:eastAsia="MS Mincho" w:hAnsi="Times New Roman"/>
          <w:bCs/>
          <w:sz w:val="20"/>
          <w:lang w:val="en-US" w:eastAsia="ja-JP"/>
        </w:rPr>
        <w:t>Feb</w:t>
      </w:r>
      <w:r w:rsidR="002668FD" w:rsidRPr="004F35A6">
        <w:rPr>
          <w:rFonts w:ascii="Times New Roman" w:eastAsia="MS Mincho" w:hAnsi="Times New Roman"/>
          <w:bCs/>
          <w:sz w:val="20"/>
          <w:lang w:val="en-US" w:eastAsia="ja-JP"/>
        </w:rPr>
        <w:t xml:space="preserve"> </w:t>
      </w:r>
      <w:r w:rsidR="00A340BC">
        <w:rPr>
          <w:rFonts w:ascii="Times New Roman" w:eastAsia="MS Mincho" w:hAnsi="Times New Roman"/>
          <w:bCs/>
          <w:sz w:val="20"/>
          <w:lang w:val="en-US" w:eastAsia="ja-JP"/>
        </w:rPr>
        <w:t>21</w:t>
      </w:r>
      <w:r w:rsidR="00A340BC">
        <w:rPr>
          <w:rFonts w:ascii="Times New Roman" w:eastAsia="MS Mincho" w:hAnsi="Times New Roman"/>
          <w:bCs/>
          <w:sz w:val="20"/>
          <w:vertAlign w:val="superscript"/>
          <w:lang w:val="en-US" w:eastAsia="ja-JP"/>
        </w:rPr>
        <w:t>st</w:t>
      </w:r>
      <w:r w:rsidR="002668FD" w:rsidRPr="004F35A6">
        <w:rPr>
          <w:rFonts w:ascii="Times New Roman" w:eastAsia="MS Mincho" w:hAnsi="Times New Roman"/>
          <w:bCs/>
          <w:sz w:val="20"/>
          <w:lang w:val="en-US" w:eastAsia="ja-JP"/>
        </w:rPr>
        <w:t xml:space="preserve"> – </w:t>
      </w:r>
      <w:r w:rsidR="00A340BC">
        <w:rPr>
          <w:rFonts w:ascii="Times New Roman" w:eastAsia="MS Mincho" w:hAnsi="Times New Roman"/>
          <w:bCs/>
          <w:sz w:val="20"/>
          <w:lang w:val="en-US" w:eastAsia="ja-JP"/>
        </w:rPr>
        <w:t>Mar</w:t>
      </w:r>
      <w:r w:rsidR="000B73CE">
        <w:rPr>
          <w:rFonts w:ascii="Times New Roman" w:eastAsia="MS Mincho" w:hAnsi="Times New Roman"/>
          <w:bCs/>
          <w:sz w:val="20"/>
          <w:lang w:val="en-US" w:eastAsia="ja-JP"/>
        </w:rPr>
        <w:t>ch 3</w:t>
      </w:r>
      <w:r w:rsidR="000B73CE">
        <w:rPr>
          <w:rFonts w:ascii="Times New Roman" w:eastAsia="MS Mincho" w:hAnsi="Times New Roman"/>
          <w:bCs/>
          <w:sz w:val="20"/>
          <w:vertAlign w:val="superscript"/>
          <w:lang w:val="en-US" w:eastAsia="ja-JP"/>
        </w:rPr>
        <w:t>rd</w:t>
      </w:r>
      <w:r w:rsidR="002668FD" w:rsidRPr="004F35A6">
        <w:rPr>
          <w:rFonts w:ascii="Times New Roman" w:eastAsia="MS Mincho" w:hAnsi="Times New Roman"/>
          <w:bCs/>
          <w:sz w:val="20"/>
          <w:lang w:val="en-US" w:eastAsia="ja-JP"/>
        </w:rPr>
        <w:t>, 202</w:t>
      </w:r>
      <w:r w:rsidR="00967EA7">
        <w:rPr>
          <w:rFonts w:ascii="Times New Roman" w:eastAsia="MS Mincho" w:hAnsi="Times New Roman"/>
          <w:bCs/>
          <w:sz w:val="20"/>
          <w:lang w:val="en-US" w:eastAsia="ja-JP"/>
        </w:rPr>
        <w:t>2</w:t>
      </w:r>
    </w:p>
    <w:p w14:paraId="4EE1F5DB" w14:textId="77777777" w:rsidR="005479EF" w:rsidRPr="004F35A6" w:rsidRDefault="005479EF" w:rsidP="00E56998">
      <w:pPr>
        <w:pStyle w:val="FootnoteText"/>
        <w:widowControl w:val="0"/>
        <w:spacing w:before="60" w:after="60"/>
      </w:pPr>
    </w:p>
    <w:p w14:paraId="4DA1B9F6" w14:textId="77777777" w:rsidR="005479EF" w:rsidRPr="004F35A6" w:rsidRDefault="005479EF" w:rsidP="00E56998">
      <w:pPr>
        <w:pStyle w:val="TdocHeader2"/>
        <w:spacing w:before="60" w:after="60"/>
        <w:jc w:val="left"/>
        <w:rPr>
          <w:rFonts w:ascii="Times New Roman" w:eastAsia="MS Mincho" w:hAnsi="Times New Roman"/>
          <w:sz w:val="20"/>
          <w:lang w:eastAsia="ja-JP"/>
        </w:rPr>
      </w:pPr>
      <w:r w:rsidRPr="004F35A6">
        <w:rPr>
          <w:rFonts w:ascii="Times New Roman" w:hAnsi="Times New Roman"/>
          <w:sz w:val="20"/>
        </w:rPr>
        <w:t>Source:</w:t>
      </w:r>
      <w:r w:rsidRPr="004F35A6">
        <w:rPr>
          <w:rFonts w:ascii="Times New Roman" w:hAnsi="Times New Roman"/>
          <w:sz w:val="20"/>
        </w:rPr>
        <w:tab/>
      </w:r>
      <w:r w:rsidRPr="004F35A6">
        <w:rPr>
          <w:rFonts w:ascii="Times New Roman" w:hAnsi="Times New Roman"/>
          <w:b w:val="0"/>
          <w:sz w:val="20"/>
        </w:rPr>
        <w:t>Panasonic</w:t>
      </w:r>
    </w:p>
    <w:p w14:paraId="5067DF51" w14:textId="3253112F" w:rsidR="005479EF" w:rsidRPr="004F35A6" w:rsidRDefault="005479EF" w:rsidP="00E56998">
      <w:pPr>
        <w:pStyle w:val="TdocHeader2"/>
        <w:spacing w:before="60" w:after="60"/>
        <w:jc w:val="left"/>
        <w:rPr>
          <w:rFonts w:ascii="Times New Roman" w:eastAsia="MS Mincho" w:hAnsi="Times New Roman"/>
          <w:b w:val="0"/>
          <w:sz w:val="20"/>
          <w:lang w:eastAsia="ja-JP"/>
        </w:rPr>
      </w:pPr>
      <w:r w:rsidRPr="004F35A6">
        <w:rPr>
          <w:rFonts w:ascii="Times New Roman" w:hAnsi="Times New Roman"/>
          <w:sz w:val="20"/>
        </w:rPr>
        <w:t xml:space="preserve">Title: </w:t>
      </w:r>
      <w:r w:rsidRPr="004F35A6">
        <w:rPr>
          <w:rFonts w:ascii="Times New Roman" w:hAnsi="Times New Roman"/>
          <w:sz w:val="20"/>
        </w:rPr>
        <w:tab/>
      </w:r>
      <w:r w:rsidR="00F614DE" w:rsidRPr="004F35A6">
        <w:rPr>
          <w:rFonts w:ascii="Times New Roman" w:hAnsi="Times New Roman"/>
          <w:b w:val="0"/>
          <w:sz w:val="20"/>
        </w:rPr>
        <w:t>Discussion on</w:t>
      </w:r>
      <w:r w:rsidR="00434AB8" w:rsidRPr="004F35A6">
        <w:rPr>
          <w:rFonts w:ascii="Times New Roman" w:hAnsi="Times New Roman"/>
          <w:b w:val="0"/>
          <w:sz w:val="20"/>
        </w:rPr>
        <w:t xml:space="preserve"> </w:t>
      </w:r>
      <w:r w:rsidR="00146BB5" w:rsidRPr="004F35A6">
        <w:rPr>
          <w:rFonts w:ascii="Times New Roman" w:hAnsi="Times New Roman"/>
          <w:b w:val="0"/>
          <w:sz w:val="20"/>
        </w:rPr>
        <w:t>joint channel estimation for PUSCH</w:t>
      </w:r>
    </w:p>
    <w:p w14:paraId="3BEF152C" w14:textId="6B96C936" w:rsidR="005479EF" w:rsidRPr="004F35A6" w:rsidRDefault="005479EF" w:rsidP="00E56998">
      <w:pPr>
        <w:spacing w:before="60" w:after="60"/>
        <w:rPr>
          <w:rFonts w:eastAsiaTheme="minorEastAsia"/>
          <w:lang w:eastAsia="ja-JP"/>
        </w:rPr>
      </w:pPr>
      <w:r w:rsidRPr="004F35A6">
        <w:rPr>
          <w:rFonts w:eastAsia="Batang"/>
          <w:b/>
        </w:rPr>
        <w:t>Agenda Item:</w:t>
      </w:r>
      <w:r w:rsidRPr="004F35A6">
        <w:rPr>
          <w:rFonts w:eastAsia="Batang"/>
          <w:b/>
        </w:rPr>
        <w:tab/>
      </w:r>
      <w:r w:rsidR="00103674" w:rsidRPr="004F35A6">
        <w:rPr>
          <w:rFonts w:eastAsia="SimSun"/>
          <w:b/>
          <w:lang w:eastAsia="zh-CN"/>
        </w:rPr>
        <w:tab/>
      </w:r>
      <w:r w:rsidR="00152EB8" w:rsidRPr="004F35A6">
        <w:rPr>
          <w:lang w:eastAsia="ja-JP"/>
        </w:rPr>
        <w:t>8</w:t>
      </w:r>
      <w:r w:rsidR="007513EF" w:rsidRPr="004F35A6">
        <w:rPr>
          <w:lang w:eastAsia="ja-JP"/>
        </w:rPr>
        <w:t>.</w:t>
      </w:r>
      <w:r w:rsidR="00C251FA" w:rsidRPr="004F35A6">
        <w:rPr>
          <w:lang w:eastAsia="ja-JP"/>
        </w:rPr>
        <w:t>8</w:t>
      </w:r>
      <w:r w:rsidR="00BD77C5" w:rsidRPr="004F35A6">
        <w:rPr>
          <w:lang w:eastAsia="ja-JP"/>
        </w:rPr>
        <w:t>.</w:t>
      </w:r>
      <w:r w:rsidR="0014371E" w:rsidRPr="004F35A6">
        <w:rPr>
          <w:lang w:eastAsia="ja-JP"/>
        </w:rPr>
        <w:t>1.</w:t>
      </w:r>
      <w:r w:rsidR="00146BB5" w:rsidRPr="004F35A6">
        <w:rPr>
          <w:lang w:eastAsia="ja-JP"/>
        </w:rPr>
        <w:t>3</w:t>
      </w:r>
    </w:p>
    <w:p w14:paraId="5E0BFE4B" w14:textId="77777777" w:rsidR="005479EF" w:rsidRPr="004F35A6" w:rsidRDefault="005479EF" w:rsidP="00E56998">
      <w:pPr>
        <w:pStyle w:val="TdocHeader2"/>
        <w:spacing w:before="60" w:after="60"/>
        <w:jc w:val="left"/>
        <w:rPr>
          <w:rFonts w:ascii="Times New Roman" w:eastAsia="SimSun" w:hAnsi="Times New Roman"/>
          <w:sz w:val="20"/>
          <w:lang w:eastAsia="zh-CN"/>
        </w:rPr>
      </w:pPr>
      <w:r w:rsidRPr="004F35A6">
        <w:rPr>
          <w:rFonts w:ascii="Times New Roman" w:hAnsi="Times New Roman"/>
          <w:sz w:val="20"/>
        </w:rPr>
        <w:t>Document for:</w:t>
      </w:r>
      <w:r w:rsidRPr="004F35A6">
        <w:rPr>
          <w:rFonts w:ascii="Times New Roman" w:hAnsi="Times New Roman"/>
          <w:sz w:val="20"/>
        </w:rPr>
        <w:tab/>
      </w:r>
      <w:r w:rsidRPr="004F35A6">
        <w:rPr>
          <w:rFonts w:ascii="Times New Roman" w:eastAsia="SimSun" w:hAnsi="Times New Roman"/>
          <w:b w:val="0"/>
          <w:sz w:val="20"/>
          <w:lang w:eastAsia="zh-CN"/>
        </w:rPr>
        <w:t>Discussion</w:t>
      </w:r>
    </w:p>
    <w:p w14:paraId="0D275DC3" w14:textId="77777777" w:rsidR="00AB66E3" w:rsidRPr="004F35A6" w:rsidRDefault="003831E7" w:rsidP="00E56998">
      <w:pPr>
        <w:pStyle w:val="Heading1"/>
        <w:pBdr>
          <w:top w:val="single" w:sz="12" w:space="4" w:color="auto"/>
        </w:pBdr>
        <w:tabs>
          <w:tab w:val="num" w:pos="426"/>
        </w:tabs>
        <w:spacing w:before="60" w:after="60"/>
        <w:ind w:left="425" w:hanging="425"/>
        <w:rPr>
          <w:rFonts w:ascii="Times New Roman" w:eastAsia="SimSun" w:hAnsi="Times New Roman"/>
          <w:szCs w:val="36"/>
          <w:lang w:eastAsia="zh-CN"/>
        </w:rPr>
      </w:pPr>
      <w:r w:rsidRPr="004F35A6">
        <w:rPr>
          <w:rFonts w:ascii="Times New Roman" w:hAnsi="Times New Roman"/>
          <w:szCs w:val="36"/>
        </w:rPr>
        <w:t>Introduction</w:t>
      </w:r>
    </w:p>
    <w:p w14:paraId="5A5B5B63" w14:textId="2BA241BC" w:rsidR="00B14497" w:rsidRPr="004F35A6" w:rsidRDefault="00982BE6" w:rsidP="00600517">
      <w:pPr>
        <w:widowControl w:val="0"/>
        <w:snapToGrid w:val="0"/>
        <w:spacing w:before="60" w:after="60"/>
        <w:rPr>
          <w:rFonts w:eastAsia="Times New Roman"/>
          <w:sz w:val="24"/>
          <w:szCs w:val="24"/>
          <w:lang w:val="en-SG" w:eastAsia="en-SG"/>
        </w:rPr>
      </w:pPr>
      <w:r w:rsidRPr="00982BE6">
        <w:rPr>
          <w:rFonts w:eastAsiaTheme="minorEastAsia"/>
          <w:lang w:eastAsia="ja-JP"/>
        </w:rPr>
        <w:t xml:space="preserve">NR coverage enhancements </w:t>
      </w:r>
      <w:r>
        <w:rPr>
          <w:rFonts w:eastAsiaTheme="minorEastAsia"/>
          <w:lang w:eastAsia="ja-JP"/>
        </w:rPr>
        <w:t>work item in RAN1 is basically finalized</w:t>
      </w:r>
      <w:r w:rsidR="00D22542">
        <w:rPr>
          <w:rFonts w:eastAsiaTheme="minorEastAsia"/>
          <w:lang w:eastAsia="ja-JP"/>
        </w:rPr>
        <w:t>.</w:t>
      </w:r>
      <w:r w:rsidR="00217F42">
        <w:rPr>
          <w:rFonts w:eastAsiaTheme="minorEastAsia"/>
          <w:lang w:eastAsia="ja-JP"/>
        </w:rPr>
        <w:t xml:space="preserve"> </w:t>
      </w:r>
      <w:r>
        <w:rPr>
          <w:rFonts w:eastAsiaTheme="minorEastAsia"/>
          <w:lang w:eastAsia="ja-JP"/>
        </w:rPr>
        <w:t xml:space="preserve">For the </w:t>
      </w:r>
      <w:r w:rsidR="00972777" w:rsidRPr="004F35A6">
        <w:rPr>
          <w:rFonts w:eastAsiaTheme="minorEastAsia"/>
          <w:lang w:eastAsia="ja-JP"/>
        </w:rPr>
        <w:t>mechanism(s) to enable joint channel estimation for enhancing coverage of PUSH</w:t>
      </w:r>
      <w:r>
        <w:rPr>
          <w:rFonts w:eastAsiaTheme="minorEastAsia"/>
          <w:lang w:eastAsia="ja-JP"/>
        </w:rPr>
        <w:t>, some details need to be finalized as the corrections.</w:t>
      </w:r>
      <w:r w:rsidR="00CA49CE">
        <w:rPr>
          <w:rFonts w:eastAsiaTheme="minorEastAsia"/>
          <w:lang w:eastAsia="ja-JP"/>
        </w:rPr>
        <w:t xml:space="preserve"> </w:t>
      </w:r>
      <w:r w:rsidR="0014371E" w:rsidRPr="004F35A6">
        <w:rPr>
          <w:rFonts w:eastAsiaTheme="minorEastAsia"/>
          <w:lang w:eastAsia="ja-JP"/>
        </w:rPr>
        <w:t xml:space="preserve">This document provides our view on </w:t>
      </w:r>
      <w:r>
        <w:rPr>
          <w:rFonts w:eastAsiaTheme="minorEastAsia"/>
          <w:lang w:eastAsia="ja-JP"/>
        </w:rPr>
        <w:t>these</w:t>
      </w:r>
      <w:r w:rsidRPr="004F35A6">
        <w:rPr>
          <w:rFonts w:eastAsiaTheme="minorEastAsia"/>
          <w:lang w:eastAsia="ja-JP"/>
        </w:rPr>
        <w:t xml:space="preserve"> </w:t>
      </w:r>
      <w:r w:rsidR="00AD4497" w:rsidRPr="004F35A6">
        <w:rPr>
          <w:rFonts w:eastAsiaTheme="minorEastAsia"/>
          <w:lang w:eastAsia="ja-JP"/>
        </w:rPr>
        <w:t>aspects for</w:t>
      </w:r>
      <w:r w:rsidR="00146BB5" w:rsidRPr="004F35A6">
        <w:rPr>
          <w:rFonts w:eastAsiaTheme="minorEastAsia"/>
          <w:lang w:eastAsia="ja-JP"/>
        </w:rPr>
        <w:t xml:space="preserve"> enabl</w:t>
      </w:r>
      <w:r w:rsidR="00AD4497" w:rsidRPr="004F35A6">
        <w:rPr>
          <w:rFonts w:eastAsiaTheme="minorEastAsia"/>
          <w:lang w:eastAsia="ja-JP"/>
        </w:rPr>
        <w:t>ing</w:t>
      </w:r>
      <w:r w:rsidR="00146BB5" w:rsidRPr="004F35A6">
        <w:rPr>
          <w:rFonts w:eastAsiaTheme="minorEastAsia"/>
          <w:lang w:eastAsia="ja-JP"/>
        </w:rPr>
        <w:t xml:space="preserve"> joint channel estimation</w:t>
      </w:r>
      <w:r w:rsidR="0014371E" w:rsidRPr="004F35A6">
        <w:rPr>
          <w:rFonts w:eastAsiaTheme="minorEastAsia"/>
          <w:lang w:eastAsia="ja-JP"/>
        </w:rPr>
        <w:t>.</w:t>
      </w:r>
      <w:r w:rsidR="00B14497" w:rsidRPr="004F35A6">
        <w:rPr>
          <w:rFonts w:eastAsiaTheme="minorEastAsia"/>
          <w:lang w:eastAsia="ja-JP"/>
        </w:rPr>
        <w:t xml:space="preserve"> </w:t>
      </w:r>
    </w:p>
    <w:p w14:paraId="14DC12D4" w14:textId="7DCDBBE1" w:rsidR="0014371E" w:rsidRPr="004F35A6" w:rsidRDefault="0014371E" w:rsidP="00E56998">
      <w:pPr>
        <w:widowControl w:val="0"/>
        <w:snapToGrid w:val="0"/>
        <w:spacing w:before="60" w:after="60"/>
        <w:rPr>
          <w:rFonts w:eastAsiaTheme="minorEastAsia"/>
          <w:lang w:eastAsia="ja-JP"/>
        </w:rPr>
      </w:pPr>
    </w:p>
    <w:p w14:paraId="598BA3CA" w14:textId="1A53E2C8" w:rsidR="001464F9" w:rsidRPr="004F35A6" w:rsidRDefault="00DC50EB" w:rsidP="00E56998">
      <w:pPr>
        <w:pStyle w:val="Heading1"/>
        <w:tabs>
          <w:tab w:val="num" w:pos="426"/>
        </w:tabs>
        <w:spacing w:before="60" w:after="60"/>
        <w:ind w:left="426" w:hanging="426"/>
        <w:rPr>
          <w:rFonts w:ascii="Times New Roman" w:hAnsi="Times New Roman"/>
          <w:lang w:val="en-US" w:eastAsia="ja-JP"/>
        </w:rPr>
      </w:pPr>
      <w:r w:rsidRPr="004F35A6">
        <w:rPr>
          <w:rFonts w:ascii="Times New Roman" w:hAnsi="Times New Roman"/>
          <w:lang w:val="en-US" w:eastAsia="ja-JP"/>
        </w:rPr>
        <w:t>Discussion</w:t>
      </w:r>
      <w:r w:rsidR="00864148">
        <w:rPr>
          <w:rFonts w:ascii="Times New Roman" w:hAnsi="Times New Roman"/>
          <w:lang w:val="en-US" w:eastAsia="ja-JP"/>
        </w:rPr>
        <w:t xml:space="preserve"> on remaining issues</w:t>
      </w:r>
    </w:p>
    <w:p w14:paraId="2E46F6FB" w14:textId="4FD8E0D9" w:rsidR="000A439E" w:rsidRPr="004F35A6" w:rsidRDefault="006C3901" w:rsidP="00E56998">
      <w:pPr>
        <w:pStyle w:val="Heading2"/>
        <w:tabs>
          <w:tab w:val="clear" w:pos="284"/>
          <w:tab w:val="num" w:pos="0"/>
        </w:tabs>
        <w:spacing w:before="60" w:after="60"/>
        <w:ind w:left="0"/>
        <w:rPr>
          <w:rFonts w:ascii="Times New Roman" w:hAnsi="Times New Roman"/>
          <w:lang w:val="en-US" w:eastAsia="ja-JP"/>
        </w:rPr>
      </w:pPr>
      <w:r>
        <w:rPr>
          <w:rFonts w:ascii="Times New Roman" w:eastAsia="SimSun" w:hAnsi="Times New Roman"/>
          <w:szCs w:val="21"/>
        </w:rPr>
        <w:t>Precoding cycling</w:t>
      </w:r>
    </w:p>
    <w:p w14:paraId="11464FFD" w14:textId="68754C71" w:rsidR="001C0376" w:rsidRDefault="001C0376" w:rsidP="001C0376">
      <w:pPr>
        <w:spacing w:after="120"/>
        <w:rPr>
          <w:szCs w:val="21"/>
        </w:rPr>
      </w:pPr>
      <w:r>
        <w:rPr>
          <w:rFonts w:eastAsia="SimSun" w:hint="eastAsia"/>
          <w:szCs w:val="21"/>
        </w:rPr>
        <w:t>In RAN1#106</w:t>
      </w:r>
      <w:r w:rsidR="00905CD1">
        <w:rPr>
          <w:rFonts w:eastAsia="SimSun"/>
          <w:szCs w:val="21"/>
        </w:rPr>
        <w:t>-</w:t>
      </w:r>
      <w:r>
        <w:rPr>
          <w:rFonts w:eastAsia="SimSun" w:hint="eastAsia"/>
          <w:szCs w:val="21"/>
        </w:rPr>
        <w:t>b</w:t>
      </w:r>
      <w:r w:rsidR="00905CD1">
        <w:rPr>
          <w:rFonts w:eastAsia="SimSun"/>
          <w:szCs w:val="21"/>
        </w:rPr>
        <w:t>is</w:t>
      </w:r>
      <w:r>
        <w:rPr>
          <w:rFonts w:eastAsia="SimSun" w:hint="eastAsia"/>
          <w:szCs w:val="21"/>
        </w:rPr>
        <w:t>-e</w:t>
      </w:r>
      <w:r>
        <w:rPr>
          <w:rFonts w:eastAsia="SimSun"/>
          <w:szCs w:val="21"/>
        </w:rPr>
        <w:t xml:space="preserve">, </w:t>
      </w:r>
      <w:r w:rsidR="00354418">
        <w:rPr>
          <w:rFonts w:eastAsia="SimSun"/>
          <w:szCs w:val="21"/>
        </w:rPr>
        <w:t>it</w:t>
      </w:r>
      <w:r w:rsidR="00254347">
        <w:rPr>
          <w:rFonts w:eastAsia="SimSun"/>
          <w:szCs w:val="21"/>
        </w:rPr>
        <w:t xml:space="preserve"> was</w:t>
      </w:r>
      <w:r w:rsidR="00354418">
        <w:rPr>
          <w:rFonts w:eastAsia="SimSun"/>
          <w:szCs w:val="21"/>
        </w:rPr>
        <w:t xml:space="preserve"> agreed to </w:t>
      </w:r>
      <w:r w:rsidR="00254347">
        <w:rPr>
          <w:rFonts w:eastAsia="SimSun"/>
          <w:szCs w:val="21"/>
        </w:rPr>
        <w:t xml:space="preserve">define </w:t>
      </w:r>
      <w:r>
        <w:rPr>
          <w:rFonts w:eastAsia="SimSun" w:hint="eastAsia"/>
          <w:szCs w:val="21"/>
        </w:rPr>
        <w:t xml:space="preserve">events that </w:t>
      </w:r>
      <w:r>
        <w:rPr>
          <w:szCs w:val="21"/>
        </w:rPr>
        <w:t>violate power consistency and phase continuity</w:t>
      </w:r>
      <w:r w:rsidR="00541466">
        <w:rPr>
          <w:szCs w:val="21"/>
        </w:rPr>
        <w:t xml:space="preserve"> in the following agreement</w:t>
      </w:r>
      <w:r w:rsidR="008C5CB6">
        <w:rPr>
          <w:szCs w:val="21"/>
        </w:rPr>
        <w:t xml:space="preserve">. In </w:t>
      </w:r>
      <w:r w:rsidR="000F304A">
        <w:rPr>
          <w:szCs w:val="21"/>
        </w:rPr>
        <w:t>RAN1#107-e, a few FFS points</w:t>
      </w:r>
      <w:r w:rsidR="00537D4E">
        <w:rPr>
          <w:szCs w:val="21"/>
        </w:rPr>
        <w:t xml:space="preserve"> of this agreement</w:t>
      </w:r>
      <w:r w:rsidR="000F304A">
        <w:rPr>
          <w:szCs w:val="21"/>
        </w:rPr>
        <w:t xml:space="preserve"> have been so</w:t>
      </w:r>
      <w:r w:rsidR="00254347">
        <w:rPr>
          <w:szCs w:val="21"/>
        </w:rPr>
        <w:t>lved</w:t>
      </w:r>
      <w:r w:rsidR="00807661">
        <w:rPr>
          <w:szCs w:val="21"/>
        </w:rPr>
        <w:t xml:space="preserve">, e.g., </w:t>
      </w:r>
      <w:r w:rsidR="007D1270" w:rsidRPr="00C93F53">
        <w:rPr>
          <w:rFonts w:eastAsia="SimSun"/>
          <w:color w:val="000000"/>
          <w:lang w:eastAsia="zh-CN"/>
        </w:rPr>
        <w:t>UL beam switching for multi-TRP operation</w:t>
      </w:r>
      <w:r w:rsidR="00F84B9A">
        <w:rPr>
          <w:rFonts w:eastAsia="SimSun"/>
          <w:color w:val="000000"/>
          <w:lang w:eastAsia="zh-CN"/>
        </w:rPr>
        <w:t xml:space="preserve">, </w:t>
      </w:r>
      <w:r w:rsidR="0078779A">
        <w:rPr>
          <w:szCs w:val="21"/>
        </w:rPr>
        <w:t xml:space="preserve">TPC command, TA adjustment, </w:t>
      </w:r>
      <w:r w:rsidR="0078779A">
        <w:rPr>
          <w:rFonts w:eastAsia="DengXian"/>
          <w:bCs/>
          <w:szCs w:val="21"/>
        </w:rPr>
        <w:t xml:space="preserve">actual TDW reaches the maximum duration, </w:t>
      </w:r>
      <w:r w:rsidR="0078779A">
        <w:rPr>
          <w:rFonts w:eastAsia="SimSun"/>
          <w:color w:val="000000"/>
          <w:lang w:eastAsia="zh-CN"/>
        </w:rPr>
        <w:t xml:space="preserve">frequency hopping. </w:t>
      </w:r>
      <w:r w:rsidR="00A160BE">
        <w:rPr>
          <w:rFonts w:eastAsia="SimSun"/>
          <w:color w:val="000000"/>
          <w:lang w:eastAsia="zh-CN"/>
        </w:rPr>
        <w:t xml:space="preserve">We will discuss </w:t>
      </w:r>
      <w:r w:rsidR="005F186F">
        <w:rPr>
          <w:rFonts w:eastAsia="SimSun"/>
          <w:color w:val="000000"/>
          <w:lang w:eastAsia="zh-CN"/>
        </w:rPr>
        <w:t xml:space="preserve">on precoding cycling </w:t>
      </w:r>
      <w:r w:rsidR="003024F5">
        <w:rPr>
          <w:rFonts w:eastAsia="SimSun"/>
          <w:color w:val="000000"/>
          <w:lang w:eastAsia="zh-CN"/>
        </w:rPr>
        <w:t xml:space="preserve">aspect </w:t>
      </w:r>
      <w:r w:rsidR="005F186F">
        <w:rPr>
          <w:rFonts w:eastAsia="SimSun"/>
          <w:color w:val="000000"/>
          <w:lang w:eastAsia="zh-CN"/>
        </w:rPr>
        <w:t>in the following</w:t>
      </w:r>
      <w:r w:rsidR="00A160BE">
        <w:rPr>
          <w:rFonts w:eastAsia="SimSun"/>
          <w:color w:val="000000"/>
          <w:lang w:eastAsia="zh-CN"/>
        </w:rPr>
        <w:t xml:space="preserve">. </w:t>
      </w:r>
    </w:p>
    <w:tbl>
      <w:tblPr>
        <w:tblStyle w:val="TableGrid"/>
        <w:tblW w:w="0" w:type="auto"/>
        <w:tblInd w:w="108" w:type="dxa"/>
        <w:tblLook w:val="04A0" w:firstRow="1" w:lastRow="0" w:firstColumn="1" w:lastColumn="0" w:noHBand="0" w:noVBand="1"/>
      </w:tblPr>
      <w:tblGrid>
        <w:gridCol w:w="9729"/>
      </w:tblGrid>
      <w:tr w:rsidR="001C0376" w14:paraId="0F5CEA66" w14:textId="77777777" w:rsidTr="00A160BE">
        <w:tc>
          <w:tcPr>
            <w:tcW w:w="9729" w:type="dxa"/>
          </w:tcPr>
          <w:p w14:paraId="51776571" w14:textId="77777777" w:rsidR="001C0376" w:rsidRDefault="001C0376" w:rsidP="00196DC4">
            <w:pPr>
              <w:spacing w:after="0"/>
              <w:rPr>
                <w:rFonts w:eastAsia="SimSun"/>
                <w:strike/>
                <w:szCs w:val="21"/>
                <w:highlight w:val="green"/>
              </w:rPr>
            </w:pPr>
            <w:r>
              <w:rPr>
                <w:rFonts w:eastAsia="SimSun"/>
                <w:b/>
                <w:szCs w:val="21"/>
                <w:highlight w:val="green"/>
              </w:rPr>
              <w:t>Agreement</w:t>
            </w:r>
          </w:p>
          <w:p w14:paraId="6C7B734B" w14:textId="77777777" w:rsidR="001C0376" w:rsidRDefault="001C0376" w:rsidP="001C0376">
            <w:pPr>
              <w:numPr>
                <w:ilvl w:val="0"/>
                <w:numId w:val="22"/>
              </w:numPr>
              <w:spacing w:after="0"/>
              <w:jc w:val="both"/>
              <w:rPr>
                <w:rFonts w:eastAsia="SimSun"/>
                <w:szCs w:val="21"/>
              </w:rPr>
            </w:pPr>
            <w:r>
              <w:rPr>
                <w:rFonts w:eastAsia="SimSun"/>
                <w:szCs w:val="21"/>
              </w:rPr>
              <w:t>Support at least the following events that violate power consistency and phase continuity.</w:t>
            </w:r>
          </w:p>
          <w:p w14:paraId="5702FCE1"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Dropping/cancellation based on Rel-15/16 collision rules.</w:t>
            </w:r>
          </w:p>
          <w:p w14:paraId="28AC2EAA"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Rel-17 collision rules.</w:t>
            </w:r>
          </w:p>
          <w:p w14:paraId="7086EAF3"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DL slot or DL reception/monitoring based on semi-static DL/UL configuration for unpaired spectrum.</w:t>
            </w:r>
          </w:p>
          <w:p w14:paraId="02F05927"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sidRPr="00453F61">
              <w:rPr>
                <w:rFonts w:eastAsia="DengXian"/>
                <w:bCs/>
                <w:szCs w:val="21"/>
              </w:rPr>
              <w:t>FFS:</w:t>
            </w:r>
            <w:r>
              <w:rPr>
                <w:rFonts w:eastAsia="DengXian"/>
                <w:bCs/>
                <w:szCs w:val="21"/>
              </w:rPr>
              <w:t xml:space="preserve"> Other UL transmission</w:t>
            </w:r>
            <w:r>
              <w:rPr>
                <w:rFonts w:eastAsia="DengXian"/>
                <w:bCs/>
                <w:color w:val="FF0000"/>
                <w:szCs w:val="21"/>
              </w:rPr>
              <w:t xml:space="preserve"> </w:t>
            </w:r>
            <w:r>
              <w:rPr>
                <w:rFonts w:eastAsia="DengXian"/>
                <w:bCs/>
                <w:szCs w:val="21"/>
              </w:rPr>
              <w:t>in between PUSCH/PUCCH transmissions.</w:t>
            </w:r>
          </w:p>
          <w:p w14:paraId="5998DDCC"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Gap between two PUSCH/PUCCH transmissions</w:t>
            </w:r>
            <w:r>
              <w:rPr>
                <w:rFonts w:eastAsia="DengXian"/>
                <w:bCs/>
                <w:color w:val="FF0000"/>
                <w:szCs w:val="21"/>
              </w:rPr>
              <w:t xml:space="preserve"> </w:t>
            </w:r>
            <w:r>
              <w:rPr>
                <w:rFonts w:eastAsia="DengXian"/>
                <w:bCs/>
                <w:szCs w:val="21"/>
              </w:rPr>
              <w:t>exceeds 13 symbols.</w:t>
            </w:r>
          </w:p>
          <w:p w14:paraId="5881B087"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sidRPr="00453F61">
              <w:rPr>
                <w:rFonts w:eastAsia="DengXian"/>
                <w:bCs/>
                <w:szCs w:val="21"/>
              </w:rPr>
              <w:t>FFS:</w:t>
            </w:r>
            <w:r>
              <w:rPr>
                <w:rFonts w:eastAsia="DengXian"/>
                <w:bCs/>
                <w:color w:val="FF0000"/>
                <w:szCs w:val="21"/>
              </w:rPr>
              <w:t xml:space="preserve"> </w:t>
            </w:r>
            <w:r>
              <w:rPr>
                <w:rFonts w:eastAsia="DengXian"/>
                <w:bCs/>
                <w:szCs w:val="21"/>
              </w:rPr>
              <w:t xml:space="preserve">Transmission parameters need to be changed due to network-indicated operations, </w:t>
            </w:r>
            <w:proofErr w:type="gramStart"/>
            <w:r>
              <w:rPr>
                <w:rFonts w:eastAsia="DengXian"/>
                <w:bCs/>
                <w:szCs w:val="21"/>
              </w:rPr>
              <w:t>including:</w:t>
            </w:r>
            <w:proofErr w:type="gramEnd"/>
            <w:r>
              <w:rPr>
                <w:rFonts w:eastAsia="DengXian"/>
                <w:bCs/>
                <w:szCs w:val="21"/>
              </w:rPr>
              <w:t xml:space="preserve"> Tx power, UL beam/TPMI, and RB allocation.</w:t>
            </w:r>
          </w:p>
          <w:p w14:paraId="025E1E96"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TPC command.</w:t>
            </w:r>
          </w:p>
          <w:p w14:paraId="6FC81769"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TA adjustment.</w:t>
            </w:r>
          </w:p>
          <w:p w14:paraId="6A371CD1"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The actual TDW reaches the maximum duration.</w:t>
            </w:r>
          </w:p>
          <w:p w14:paraId="5F5970A4"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Frequency hopping.</w:t>
            </w:r>
          </w:p>
          <w:p w14:paraId="054320F1"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Precoder cycling.</w:t>
            </w:r>
          </w:p>
          <w:p w14:paraId="7B537D76"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other events.</w:t>
            </w:r>
          </w:p>
          <w:p w14:paraId="4D0115BF"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whether events are semi-static events or dynamic events.</w:t>
            </w:r>
          </w:p>
          <w:p w14:paraId="3DAC2038" w14:textId="77777777" w:rsidR="001C0376" w:rsidRDefault="001C0376" w:rsidP="001C0376">
            <w:pPr>
              <w:numPr>
                <w:ilvl w:val="1"/>
                <w:numId w:val="11"/>
              </w:numPr>
              <w:autoSpaceDE w:val="0"/>
              <w:autoSpaceDN w:val="0"/>
              <w:adjustRightInd w:val="0"/>
              <w:snapToGrid w:val="0"/>
              <w:spacing w:after="0"/>
              <w:jc w:val="both"/>
              <w:rPr>
                <w:rFonts w:eastAsia="DengXian"/>
                <w:bCs/>
                <w:szCs w:val="21"/>
              </w:rPr>
            </w:pPr>
            <w:r>
              <w:rPr>
                <w:rFonts w:eastAsia="DengXian"/>
                <w:bCs/>
                <w:szCs w:val="21"/>
              </w:rPr>
              <w:t>FFS: the time duration of an event.</w:t>
            </w:r>
          </w:p>
        </w:tc>
      </w:tr>
    </w:tbl>
    <w:p w14:paraId="743FEBFD" w14:textId="18383A14" w:rsidR="002B265F" w:rsidRDefault="00446F73" w:rsidP="009A5D25">
      <w:pPr>
        <w:autoSpaceDE w:val="0"/>
        <w:autoSpaceDN w:val="0"/>
        <w:snapToGrid w:val="0"/>
        <w:spacing w:before="60" w:after="60"/>
        <w:rPr>
          <w:szCs w:val="21"/>
        </w:rPr>
      </w:pPr>
      <w:r>
        <w:rPr>
          <w:szCs w:val="21"/>
        </w:rPr>
        <w:t>During email-discussions in RAN1#107-e, t</w:t>
      </w:r>
      <w:r w:rsidR="00B05D79">
        <w:rPr>
          <w:szCs w:val="21"/>
        </w:rPr>
        <w:t xml:space="preserve">here </w:t>
      </w:r>
      <w:r w:rsidR="003024F5">
        <w:rPr>
          <w:szCs w:val="21"/>
        </w:rPr>
        <w:t>were</w:t>
      </w:r>
      <w:r w:rsidR="00B05D79">
        <w:rPr>
          <w:szCs w:val="21"/>
        </w:rPr>
        <w:t xml:space="preserve"> different understandings for precoder cycling between companies. </w:t>
      </w:r>
      <w:r w:rsidR="009F2DAD">
        <w:rPr>
          <w:szCs w:val="21"/>
        </w:rPr>
        <w:t xml:space="preserve">In our understanding, the precoder cycling is a </w:t>
      </w:r>
      <w:r w:rsidR="00D748D7">
        <w:rPr>
          <w:szCs w:val="21"/>
        </w:rPr>
        <w:t xml:space="preserve">transparent </w:t>
      </w:r>
      <w:r w:rsidR="009F2DAD">
        <w:rPr>
          <w:szCs w:val="21"/>
        </w:rPr>
        <w:t xml:space="preserve">diversity scheme, where </w:t>
      </w:r>
      <w:r w:rsidR="006467C4">
        <w:rPr>
          <w:szCs w:val="21"/>
        </w:rPr>
        <w:t xml:space="preserve">a </w:t>
      </w:r>
      <w:r w:rsidR="005C5CA6">
        <w:rPr>
          <w:szCs w:val="21"/>
        </w:rPr>
        <w:t>UE</w:t>
      </w:r>
      <w:r w:rsidR="006467C4">
        <w:rPr>
          <w:szCs w:val="21"/>
        </w:rPr>
        <w:t xml:space="preserve"> might </w:t>
      </w:r>
      <w:r w:rsidR="00EF1A7F">
        <w:rPr>
          <w:szCs w:val="21"/>
        </w:rPr>
        <w:t xml:space="preserve">or might </w:t>
      </w:r>
      <w:r w:rsidR="006467C4">
        <w:rPr>
          <w:szCs w:val="21"/>
        </w:rPr>
        <w:t xml:space="preserve">not have </w:t>
      </w:r>
      <w:r w:rsidR="008F22DF" w:rsidRPr="00595B4A">
        <w:rPr>
          <w:szCs w:val="21"/>
        </w:rPr>
        <w:t>any information of the channel</w:t>
      </w:r>
      <w:r w:rsidR="00EF1A7F">
        <w:rPr>
          <w:szCs w:val="21"/>
        </w:rPr>
        <w:t xml:space="preserve"> propagation</w:t>
      </w:r>
      <w:r w:rsidR="000F043F">
        <w:rPr>
          <w:szCs w:val="21"/>
        </w:rPr>
        <w:t xml:space="preserve"> in general</w:t>
      </w:r>
      <w:r w:rsidR="008F22DF" w:rsidRPr="00595B4A">
        <w:rPr>
          <w:szCs w:val="21"/>
        </w:rPr>
        <w:t xml:space="preserve">, it will </w:t>
      </w:r>
      <w:r w:rsidR="00417E22">
        <w:rPr>
          <w:szCs w:val="21"/>
        </w:rPr>
        <w:t xml:space="preserve">generate a set of precoders or </w:t>
      </w:r>
      <w:r w:rsidR="008F22DF" w:rsidRPr="00595B4A">
        <w:rPr>
          <w:szCs w:val="21"/>
        </w:rPr>
        <w:t>select precoders from the codebook</w:t>
      </w:r>
      <w:r w:rsidR="000971D0">
        <w:rPr>
          <w:szCs w:val="21"/>
        </w:rPr>
        <w:t xml:space="preserve">, </w:t>
      </w:r>
      <w:r w:rsidR="000971D0" w:rsidRPr="000971D0">
        <w:rPr>
          <w:szCs w:val="21"/>
        </w:rPr>
        <w:t>each of which concentrate</w:t>
      </w:r>
      <w:r w:rsidR="00765018">
        <w:rPr>
          <w:szCs w:val="21"/>
        </w:rPr>
        <w:t>s</w:t>
      </w:r>
      <w:r w:rsidR="000971D0" w:rsidRPr="000971D0">
        <w:rPr>
          <w:szCs w:val="21"/>
        </w:rPr>
        <w:t xml:space="preserve"> the transmitted signal power in one certain direction around</w:t>
      </w:r>
      <w:r w:rsidR="00116CFF">
        <w:rPr>
          <w:szCs w:val="21"/>
        </w:rPr>
        <w:t xml:space="preserve"> </w:t>
      </w:r>
      <w:r w:rsidR="00280AAA">
        <w:rPr>
          <w:szCs w:val="21"/>
        </w:rPr>
        <w:t>gNB</w:t>
      </w:r>
      <w:r w:rsidR="00116CFF">
        <w:rPr>
          <w:szCs w:val="21"/>
        </w:rPr>
        <w:t xml:space="preserve">. </w:t>
      </w:r>
      <w:r w:rsidR="00A653A1">
        <w:rPr>
          <w:szCs w:val="21"/>
        </w:rPr>
        <w:t>T</w:t>
      </w:r>
      <w:r w:rsidR="008650B0">
        <w:rPr>
          <w:szCs w:val="21"/>
        </w:rPr>
        <w:t xml:space="preserve">he same precoding </w:t>
      </w:r>
      <w:r w:rsidR="00A653A1">
        <w:rPr>
          <w:szCs w:val="21"/>
        </w:rPr>
        <w:t xml:space="preserve">is applied to </w:t>
      </w:r>
      <w:r w:rsidR="008650B0">
        <w:rPr>
          <w:szCs w:val="21"/>
        </w:rPr>
        <w:t>across all allocated P</w:t>
      </w:r>
      <w:r w:rsidR="00A653A1">
        <w:rPr>
          <w:szCs w:val="21"/>
        </w:rPr>
        <w:t>U</w:t>
      </w:r>
      <w:r w:rsidR="008650B0">
        <w:rPr>
          <w:szCs w:val="21"/>
        </w:rPr>
        <w:t>SCH</w:t>
      </w:r>
      <w:r w:rsidR="00D26036">
        <w:rPr>
          <w:szCs w:val="21"/>
        </w:rPr>
        <w:t xml:space="preserve"> </w:t>
      </w:r>
      <w:r w:rsidR="00825828">
        <w:rPr>
          <w:szCs w:val="21"/>
        </w:rPr>
        <w:t>RBs</w:t>
      </w:r>
      <w:r w:rsidR="00617731">
        <w:rPr>
          <w:szCs w:val="21"/>
        </w:rPr>
        <w:t xml:space="preserve">. </w:t>
      </w:r>
      <w:r w:rsidR="0050040F">
        <w:rPr>
          <w:rFonts w:eastAsia="DengXian"/>
          <w:lang w:eastAsia="zh-CN"/>
        </w:rPr>
        <w:t>From the specification perspective, it is necessary to have an agreement to use the same precoder of precoding cycling within an actual TDW.</w:t>
      </w:r>
    </w:p>
    <w:p w14:paraId="20D49940" w14:textId="39415227" w:rsidR="001C0376" w:rsidRPr="00BD53AF" w:rsidRDefault="00C056D6" w:rsidP="0044582C">
      <w:pPr>
        <w:rPr>
          <w:rFonts w:eastAsia="DengXian"/>
          <w:lang w:eastAsia="zh-CN"/>
        </w:rPr>
      </w:pPr>
      <w:r>
        <w:t xml:space="preserve">For </w:t>
      </w:r>
      <w:r w:rsidR="007B4D90">
        <w:t>the</w:t>
      </w:r>
      <w:r w:rsidR="007C4832">
        <w:t xml:space="preserve"> interaction </w:t>
      </w:r>
      <w:r w:rsidR="007B4D90">
        <w:t>among</w:t>
      </w:r>
      <w:r w:rsidR="007C4832">
        <w:t xml:space="preserve"> </w:t>
      </w:r>
      <w:r w:rsidR="007C4832">
        <w:rPr>
          <w:rFonts w:eastAsia="Malgun Gothic"/>
          <w:bCs/>
          <w:lang w:eastAsia="ko-KR"/>
        </w:rPr>
        <w:t>inter-slot frequency hopping</w:t>
      </w:r>
      <w:r w:rsidR="00984146">
        <w:rPr>
          <w:rFonts w:eastAsia="Malgun Gothic"/>
          <w:bCs/>
          <w:lang w:eastAsia="ko-KR"/>
        </w:rPr>
        <w:t xml:space="preserve"> (FH)</w:t>
      </w:r>
      <w:r w:rsidR="00FE49D1">
        <w:rPr>
          <w:rFonts w:eastAsia="Malgun Gothic"/>
          <w:bCs/>
          <w:lang w:eastAsia="ko-KR"/>
        </w:rPr>
        <w:t xml:space="preserve">, </w:t>
      </w:r>
      <w:r w:rsidR="007C4832">
        <w:rPr>
          <w:rFonts w:eastAsia="Malgun Gothic"/>
          <w:bCs/>
          <w:lang w:eastAsia="ko-KR"/>
        </w:rPr>
        <w:t>precoding cycling</w:t>
      </w:r>
      <w:r w:rsidR="00FE49D1">
        <w:rPr>
          <w:rFonts w:eastAsia="Malgun Gothic"/>
          <w:bCs/>
          <w:lang w:eastAsia="ko-KR"/>
        </w:rPr>
        <w:t>, and joint channel estimation</w:t>
      </w:r>
      <w:r w:rsidR="007B4D90">
        <w:rPr>
          <w:rFonts w:eastAsia="Malgun Gothic"/>
          <w:bCs/>
          <w:lang w:eastAsia="ko-KR"/>
        </w:rPr>
        <w:t xml:space="preserve">, our view is </w:t>
      </w:r>
      <w:r w:rsidR="00282603">
        <w:t>t</w:t>
      </w:r>
      <w:r w:rsidR="00282603" w:rsidRPr="004C4DA2">
        <w:t xml:space="preserve">he </w:t>
      </w:r>
      <w:r w:rsidR="00282603">
        <w:t xml:space="preserve">same precoder </w:t>
      </w:r>
      <w:r w:rsidR="004422DB">
        <w:t>should be</w:t>
      </w:r>
      <w:r w:rsidR="00282603">
        <w:t xml:space="preserve"> applied </w:t>
      </w:r>
      <w:r w:rsidR="00282603" w:rsidRPr="004C4DA2">
        <w:t>for</w:t>
      </w:r>
      <w:r w:rsidR="00282603">
        <w:t xml:space="preserve"> each hop of the </w:t>
      </w:r>
      <w:r w:rsidR="00282603">
        <w:rPr>
          <w:rFonts w:eastAsia="Malgun Gothic"/>
          <w:bCs/>
          <w:lang w:eastAsia="ko-KR"/>
        </w:rPr>
        <w:t xml:space="preserve">inter-slot FH for </w:t>
      </w:r>
      <w:r w:rsidR="00282603" w:rsidRPr="0097529F">
        <w:rPr>
          <w:rFonts w:eastAsia="DengXian"/>
          <w:lang w:eastAsia="zh-CN"/>
        </w:rPr>
        <w:t>PUCCH/PUSCH</w:t>
      </w:r>
      <w:r w:rsidR="007B4D90">
        <w:rPr>
          <w:rFonts w:eastAsia="Malgun Gothic"/>
          <w:bCs/>
          <w:lang w:eastAsia="ko-KR"/>
        </w:rPr>
        <w:t xml:space="preserve"> </w:t>
      </w:r>
      <w:r w:rsidR="00282603">
        <w:rPr>
          <w:rFonts w:eastAsia="Malgun Gothic"/>
          <w:bCs/>
          <w:lang w:eastAsia="ko-KR"/>
        </w:rPr>
        <w:t xml:space="preserve">for the better performance. It means </w:t>
      </w:r>
      <w:r w:rsidR="0080587E">
        <w:rPr>
          <w:rFonts w:eastAsia="Malgun Gothic"/>
          <w:bCs/>
          <w:lang w:eastAsia="ko-KR"/>
        </w:rPr>
        <w:t xml:space="preserve">the period of an inter-slot </w:t>
      </w:r>
      <w:r w:rsidR="001F25D7">
        <w:rPr>
          <w:rFonts w:eastAsia="Malgun Gothic"/>
          <w:bCs/>
          <w:lang w:eastAsia="ko-KR"/>
        </w:rPr>
        <w:t>FH</w:t>
      </w:r>
      <w:r w:rsidR="0080587E">
        <w:rPr>
          <w:rFonts w:eastAsia="Malgun Gothic"/>
          <w:bCs/>
          <w:lang w:eastAsia="ko-KR"/>
        </w:rPr>
        <w:t xml:space="preserve"> and inter-slot precoder cycling with joint channel estimation</w:t>
      </w:r>
      <w:r w:rsidR="00282603">
        <w:t xml:space="preserve"> are aligned</w:t>
      </w:r>
      <w:r w:rsidR="007B4D90">
        <w:rPr>
          <w:rFonts w:eastAsia="DengXian"/>
          <w:lang w:eastAsia="zh-CN"/>
        </w:rPr>
        <w:t xml:space="preserve">. This can be achieved by </w:t>
      </w:r>
      <w:r w:rsidR="00AE53EC">
        <w:rPr>
          <w:rFonts w:eastAsia="DengXian"/>
          <w:lang w:eastAsia="zh-CN"/>
        </w:rPr>
        <w:t>a</w:t>
      </w:r>
      <w:r w:rsidR="007B4D90">
        <w:rPr>
          <w:rFonts w:eastAsia="DengXian"/>
          <w:lang w:eastAsia="zh-CN"/>
        </w:rPr>
        <w:t xml:space="preserve"> proper </w:t>
      </w:r>
      <w:r w:rsidR="008731A1">
        <w:rPr>
          <w:rFonts w:eastAsia="DengXian"/>
          <w:lang w:eastAsia="zh-CN"/>
        </w:rPr>
        <w:t xml:space="preserve">respective </w:t>
      </w:r>
      <w:r w:rsidR="007B4D90">
        <w:rPr>
          <w:rFonts w:eastAsia="DengXian"/>
          <w:lang w:eastAsia="zh-CN"/>
        </w:rPr>
        <w:t>configuration</w:t>
      </w:r>
      <w:r w:rsidR="008731A1">
        <w:rPr>
          <w:rFonts w:eastAsia="DengXian"/>
          <w:lang w:eastAsia="zh-CN"/>
        </w:rPr>
        <w:t xml:space="preserve"> of the period</w:t>
      </w:r>
      <w:r w:rsidR="0050040F">
        <w:rPr>
          <w:rFonts w:eastAsia="DengXian"/>
          <w:lang w:eastAsia="zh-CN"/>
        </w:rPr>
        <w:t xml:space="preserve">. No additional specification is necessary for the interaction among </w:t>
      </w:r>
      <w:r w:rsidR="0050040F">
        <w:rPr>
          <w:rFonts w:eastAsia="Malgun Gothic"/>
          <w:bCs/>
          <w:lang w:eastAsia="ko-KR"/>
        </w:rPr>
        <w:t>inter-slot FH, precoding cycling, and joint channel estimation.</w:t>
      </w:r>
      <w:r w:rsidR="00BD53AF">
        <w:rPr>
          <w:rFonts w:eastAsia="Malgun Gothic"/>
          <w:bCs/>
          <w:lang w:eastAsia="ko-KR"/>
        </w:rPr>
        <w:t xml:space="preserve"> </w:t>
      </w:r>
      <w:r w:rsidR="007B4D90">
        <w:rPr>
          <w:rFonts w:eastAsia="DengXian"/>
          <w:lang w:eastAsia="zh-CN"/>
        </w:rPr>
        <w:t xml:space="preserve">Therefore, we propose </w:t>
      </w:r>
      <w:r w:rsidR="003B332E">
        <w:rPr>
          <w:rFonts w:eastAsia="DengXian"/>
          <w:lang w:eastAsia="zh-CN"/>
        </w:rPr>
        <w:t xml:space="preserve">the </w:t>
      </w:r>
      <w:r w:rsidR="007B4D90">
        <w:rPr>
          <w:rFonts w:eastAsia="DengXian"/>
          <w:lang w:eastAsia="zh-CN"/>
        </w:rPr>
        <w:t xml:space="preserve">following. </w:t>
      </w:r>
    </w:p>
    <w:p w14:paraId="0346C6FC" w14:textId="6536DB5E" w:rsidR="004C45E1" w:rsidRDefault="00E80901" w:rsidP="00CF7CDC">
      <w:pPr>
        <w:autoSpaceDE w:val="0"/>
        <w:autoSpaceDN w:val="0"/>
        <w:adjustRightInd w:val="0"/>
        <w:snapToGrid w:val="0"/>
        <w:spacing w:after="120" w:line="259" w:lineRule="auto"/>
        <w:rPr>
          <w:b/>
          <w:bCs/>
          <w:lang w:val="en-US" w:eastAsia="ja-JP"/>
        </w:rPr>
      </w:pPr>
      <w:r w:rsidRPr="00EA21B6">
        <w:rPr>
          <w:b/>
          <w:bCs/>
          <w:lang w:val="en-US" w:eastAsia="ja-JP"/>
        </w:rPr>
        <w:t xml:space="preserve">Proposal 1: </w:t>
      </w:r>
      <w:r w:rsidR="00E30F91">
        <w:rPr>
          <w:b/>
          <w:bCs/>
          <w:lang w:val="en-US" w:eastAsia="ja-JP"/>
        </w:rPr>
        <w:t>To specify that a</w:t>
      </w:r>
      <w:r w:rsidR="00EA21B6">
        <w:rPr>
          <w:b/>
          <w:bCs/>
          <w:lang w:val="en-US" w:eastAsia="ja-JP"/>
        </w:rPr>
        <w:t xml:space="preserve"> </w:t>
      </w:r>
      <w:r w:rsidR="004C45E1" w:rsidRPr="00EA21B6">
        <w:rPr>
          <w:b/>
          <w:bCs/>
          <w:lang w:val="en-US" w:eastAsia="ja-JP"/>
        </w:rPr>
        <w:t xml:space="preserve">UE expects to perform the same </w:t>
      </w:r>
      <w:r w:rsidR="008A319F" w:rsidRPr="008A319F">
        <w:rPr>
          <w:b/>
          <w:bCs/>
          <w:lang w:val="en-US" w:eastAsia="ja-JP"/>
        </w:rPr>
        <w:t>precoder</w:t>
      </w:r>
      <w:r w:rsidR="008A319F" w:rsidRPr="00EA21B6">
        <w:rPr>
          <w:b/>
          <w:bCs/>
          <w:lang w:val="en-US" w:eastAsia="ja-JP"/>
        </w:rPr>
        <w:t xml:space="preserve"> </w:t>
      </w:r>
      <w:r w:rsidR="008A319F">
        <w:rPr>
          <w:b/>
          <w:bCs/>
          <w:lang w:val="en-US" w:eastAsia="ja-JP"/>
        </w:rPr>
        <w:t xml:space="preserve">of </w:t>
      </w:r>
      <w:r w:rsidR="004C45E1" w:rsidRPr="00EA21B6">
        <w:rPr>
          <w:b/>
          <w:bCs/>
          <w:lang w:val="en-US" w:eastAsia="ja-JP"/>
        </w:rPr>
        <w:t xml:space="preserve">precoding cycling within </w:t>
      </w:r>
      <w:r w:rsidR="00EA21B6">
        <w:rPr>
          <w:b/>
          <w:bCs/>
          <w:lang w:val="en-US" w:eastAsia="ja-JP"/>
        </w:rPr>
        <w:t>an</w:t>
      </w:r>
      <w:r w:rsidR="004C45E1" w:rsidRPr="00EA21B6">
        <w:rPr>
          <w:b/>
          <w:bCs/>
          <w:lang w:val="en-US" w:eastAsia="ja-JP"/>
        </w:rPr>
        <w:t xml:space="preserve"> actual TDW</w:t>
      </w:r>
      <w:r w:rsidR="008113A9">
        <w:rPr>
          <w:b/>
          <w:bCs/>
          <w:lang w:val="en-US" w:eastAsia="ja-JP"/>
        </w:rPr>
        <w:t>.</w:t>
      </w:r>
    </w:p>
    <w:p w14:paraId="74D273D2" w14:textId="77777777" w:rsidR="00C532A0" w:rsidRPr="00EA21B6" w:rsidRDefault="00C532A0" w:rsidP="00EA21B6">
      <w:pPr>
        <w:autoSpaceDE w:val="0"/>
        <w:autoSpaceDN w:val="0"/>
        <w:adjustRightInd w:val="0"/>
        <w:snapToGrid w:val="0"/>
        <w:spacing w:after="120" w:line="259" w:lineRule="auto"/>
        <w:jc w:val="both"/>
        <w:rPr>
          <w:rFonts w:eastAsiaTheme="minorEastAsia"/>
          <w:bCs/>
          <w:kern w:val="2"/>
          <w:sz w:val="21"/>
          <w:lang w:eastAsia="zh-CN"/>
        </w:rPr>
      </w:pPr>
    </w:p>
    <w:p w14:paraId="5059523E" w14:textId="7516E4DA" w:rsidR="005F3493" w:rsidRDefault="00FE1294" w:rsidP="00E56998">
      <w:pPr>
        <w:pStyle w:val="Heading2"/>
        <w:tabs>
          <w:tab w:val="clear" w:pos="284"/>
          <w:tab w:val="num" w:pos="0"/>
        </w:tabs>
        <w:spacing w:before="60" w:after="60"/>
        <w:ind w:left="0"/>
        <w:rPr>
          <w:rFonts w:ascii="Times New Roman" w:hAnsi="Times New Roman"/>
          <w:lang w:val="en-US" w:eastAsia="ja-JP"/>
        </w:rPr>
      </w:pPr>
      <w:r>
        <w:rPr>
          <w:rFonts w:ascii="Times New Roman" w:hAnsi="Times New Roman"/>
          <w:lang w:val="en-US" w:eastAsia="ja-JP"/>
        </w:rPr>
        <w:lastRenderedPageBreak/>
        <w:t>Interaction with</w:t>
      </w:r>
      <w:r w:rsidRPr="009027F4">
        <w:rPr>
          <w:rFonts w:ascii="Times New Roman" w:hAnsi="Times New Roman"/>
          <w:lang w:val="en-US" w:eastAsia="ja-JP"/>
        </w:rPr>
        <w:t xml:space="preserve"> inter-slot FH</w:t>
      </w:r>
    </w:p>
    <w:p w14:paraId="04A6B166" w14:textId="4A57E32F" w:rsidR="00FA5EAE" w:rsidRDefault="00FA5EAE" w:rsidP="00FA5EAE">
      <w:pPr>
        <w:tabs>
          <w:tab w:val="num" w:pos="720"/>
        </w:tabs>
        <w:spacing w:before="60" w:after="60"/>
        <w:rPr>
          <w:bCs/>
          <w:lang w:val="en-US" w:eastAsia="ja-JP"/>
        </w:rPr>
      </w:pPr>
      <w:r>
        <w:t>As the interaction of inter-slot FH was agreed to be discussed in PUCCH enhancement for NR coverage enhancement agenda, our view</w:t>
      </w:r>
      <w:r w:rsidR="00162E3B">
        <w:t xml:space="preserve"> on </w:t>
      </w:r>
      <w:r w:rsidR="00B02938">
        <w:t xml:space="preserve">a few </w:t>
      </w:r>
      <w:r w:rsidR="00162E3B">
        <w:t>FFS points</w:t>
      </w:r>
      <w:r>
        <w:t xml:space="preserve"> is submitted in that agenda [</w:t>
      </w:r>
      <w:r w:rsidR="00617634">
        <w:t>2</w:t>
      </w:r>
      <w:r>
        <w:t>].</w:t>
      </w:r>
    </w:p>
    <w:p w14:paraId="038EAEE0" w14:textId="4F1A3DCF" w:rsidR="002C707D" w:rsidRDefault="002C707D" w:rsidP="00E56998">
      <w:pPr>
        <w:tabs>
          <w:tab w:val="num" w:pos="720"/>
        </w:tabs>
        <w:spacing w:before="60" w:after="60"/>
        <w:rPr>
          <w:bCs/>
          <w:lang w:val="en-US" w:eastAsia="ja-JP"/>
        </w:rPr>
      </w:pPr>
    </w:p>
    <w:p w14:paraId="3CC20198" w14:textId="5367F3DF" w:rsidR="004413D1" w:rsidRPr="004413D1" w:rsidRDefault="004413D1" w:rsidP="004413D1">
      <w:pPr>
        <w:pStyle w:val="Heading2"/>
        <w:tabs>
          <w:tab w:val="clear" w:pos="284"/>
          <w:tab w:val="num" w:pos="0"/>
        </w:tabs>
        <w:spacing w:before="60" w:after="60"/>
        <w:ind w:left="0"/>
        <w:rPr>
          <w:rFonts w:ascii="Times New Roman" w:hAnsi="Times New Roman"/>
          <w:lang w:val="en-US" w:eastAsia="ja-JP"/>
        </w:rPr>
      </w:pPr>
      <w:r w:rsidRPr="004413D1">
        <w:rPr>
          <w:rFonts w:ascii="Times New Roman" w:hAnsi="Times New Roman"/>
          <w:lang w:val="en-US" w:eastAsia="ja-JP"/>
        </w:rPr>
        <w:t>Other</w:t>
      </w:r>
      <w:r w:rsidR="00035784">
        <w:rPr>
          <w:rFonts w:ascii="Times New Roman" w:hAnsi="Times New Roman"/>
          <w:lang w:val="en-US" w:eastAsia="ja-JP"/>
        </w:rPr>
        <w:t>s</w:t>
      </w:r>
    </w:p>
    <w:p w14:paraId="312EB9F5" w14:textId="7BB3AF76" w:rsidR="007E3E5D" w:rsidRPr="00981DF6" w:rsidRDefault="00FD7861" w:rsidP="00A653A1">
      <w:pPr>
        <w:tabs>
          <w:tab w:val="num" w:pos="720"/>
        </w:tabs>
        <w:spacing w:before="60" w:after="60"/>
        <w:rPr>
          <w:b/>
          <w:bCs/>
          <w:u w:val="single"/>
          <w:lang w:eastAsia="x-none"/>
        </w:rPr>
      </w:pPr>
      <w:r>
        <w:rPr>
          <w:b/>
          <w:bCs/>
          <w:u w:val="single"/>
          <w:lang w:eastAsia="x-none"/>
        </w:rPr>
        <w:t xml:space="preserve">Upper bound on </w:t>
      </w:r>
      <w:r w:rsidR="007E3E5D" w:rsidRPr="007E3E5D">
        <w:rPr>
          <w:b/>
          <w:bCs/>
          <w:u w:val="single"/>
          <w:lang w:eastAsia="x-none"/>
        </w:rPr>
        <w:t xml:space="preserve">value </w:t>
      </w:r>
      <w:r w:rsidR="008F2950">
        <w:rPr>
          <w:b/>
          <w:bCs/>
          <w:u w:val="single"/>
          <w:lang w:eastAsia="x-none"/>
        </w:rPr>
        <w:t>r</w:t>
      </w:r>
      <w:r w:rsidR="008F2950" w:rsidRPr="007E3E5D">
        <w:rPr>
          <w:b/>
          <w:bCs/>
          <w:u w:val="single"/>
          <w:lang w:eastAsia="x-none"/>
        </w:rPr>
        <w:t xml:space="preserve">ange </w:t>
      </w:r>
      <w:r w:rsidR="007E3E5D" w:rsidRPr="007E3E5D">
        <w:rPr>
          <w:b/>
          <w:bCs/>
          <w:u w:val="single"/>
          <w:lang w:eastAsia="x-none"/>
        </w:rPr>
        <w:t>of configured TDW</w:t>
      </w:r>
    </w:p>
    <w:p w14:paraId="735C485B" w14:textId="095B457B" w:rsidR="005155EF" w:rsidRDefault="0082721D" w:rsidP="00CF7CDC">
      <w:pPr>
        <w:autoSpaceDE w:val="0"/>
        <w:autoSpaceDN w:val="0"/>
        <w:snapToGrid w:val="0"/>
        <w:spacing w:after="120" w:line="252" w:lineRule="auto"/>
        <w:rPr>
          <w:rFonts w:eastAsia="DengXian" w:cs="Times"/>
          <w:lang w:eastAsia="zh-CN"/>
        </w:rPr>
      </w:pPr>
      <w:r>
        <w:rPr>
          <w:lang w:eastAsia="x-none"/>
        </w:rPr>
        <w:t xml:space="preserve">It </w:t>
      </w:r>
      <w:r w:rsidR="0034050C">
        <w:rPr>
          <w:lang w:eastAsia="x-none"/>
        </w:rPr>
        <w:t>has been</w:t>
      </w:r>
      <w:r>
        <w:rPr>
          <w:lang w:eastAsia="x-none"/>
        </w:rPr>
        <w:t xml:space="preserve"> agreed in RAN1#10</w:t>
      </w:r>
      <w:r w:rsidR="0034050C">
        <w:rPr>
          <w:lang w:eastAsia="x-none"/>
        </w:rPr>
        <w:t>7</w:t>
      </w:r>
      <w:r>
        <w:rPr>
          <w:lang w:eastAsia="x-none"/>
        </w:rPr>
        <w:t>-bis-e that</w:t>
      </w:r>
      <w:r w:rsidR="006507C3">
        <w:rPr>
          <w:lang w:eastAsia="x-none"/>
        </w:rPr>
        <w:t xml:space="preserve"> </w:t>
      </w:r>
      <w:r w:rsidR="0080495A">
        <w:rPr>
          <w:lang w:eastAsia="x-none"/>
        </w:rPr>
        <w:t xml:space="preserve">the </w:t>
      </w:r>
      <w:r w:rsidR="006507C3">
        <w:rPr>
          <w:rFonts w:eastAsia="DengXian" w:cs="Times"/>
          <w:lang w:eastAsia="zh-CN"/>
        </w:rPr>
        <w:t xml:space="preserve">lower bounds </w:t>
      </w:r>
      <w:r w:rsidR="00267E10">
        <w:rPr>
          <w:rFonts w:eastAsia="DengXian" w:cs="Times"/>
          <w:lang w:eastAsia="zh-CN"/>
        </w:rPr>
        <w:t>on value range of configured TDW</w:t>
      </w:r>
      <w:r w:rsidR="007B7ACD">
        <w:rPr>
          <w:rFonts w:eastAsia="DengXian" w:cs="Times"/>
          <w:lang w:eastAsia="zh-CN"/>
        </w:rPr>
        <w:t xml:space="preserve"> </w:t>
      </w:r>
      <w:r w:rsidR="006507C3">
        <w:rPr>
          <w:rFonts w:eastAsia="DengXian" w:cs="Times"/>
          <w:lang w:eastAsia="zh-CN"/>
        </w:rPr>
        <w:t>for PUSCH/PUCH have been agreed as 2 slots</w:t>
      </w:r>
      <w:r w:rsidR="005155EF">
        <w:rPr>
          <w:rFonts w:eastAsia="DengXian" w:cs="Times"/>
          <w:lang w:eastAsia="zh-CN"/>
        </w:rPr>
        <w:t>, however the upper bounds are still not concluded in the following agreement</w:t>
      </w:r>
      <w:r w:rsidR="00877BB9">
        <w:rPr>
          <w:rFonts w:eastAsia="DengXian" w:cs="Times"/>
          <w:lang w:eastAsia="zh-CN"/>
        </w:rPr>
        <w:t>.</w:t>
      </w:r>
    </w:p>
    <w:tbl>
      <w:tblPr>
        <w:tblStyle w:val="TableGrid"/>
        <w:tblW w:w="0" w:type="auto"/>
        <w:tblLook w:val="04A0" w:firstRow="1" w:lastRow="0" w:firstColumn="1" w:lastColumn="0" w:noHBand="0" w:noVBand="1"/>
      </w:tblPr>
      <w:tblGrid>
        <w:gridCol w:w="9837"/>
      </w:tblGrid>
      <w:tr w:rsidR="005155EF" w14:paraId="7C597D83" w14:textId="77777777" w:rsidTr="005155EF">
        <w:tc>
          <w:tcPr>
            <w:tcW w:w="9837" w:type="dxa"/>
          </w:tcPr>
          <w:p w14:paraId="36E91109" w14:textId="77777777" w:rsidR="00877BB9" w:rsidRDefault="00877BB9" w:rsidP="00877BB9">
            <w:pPr>
              <w:spacing w:after="0"/>
              <w:rPr>
                <w:b/>
                <w:szCs w:val="21"/>
                <w:highlight w:val="green"/>
              </w:rPr>
            </w:pPr>
            <w:r>
              <w:rPr>
                <w:b/>
                <w:szCs w:val="21"/>
                <w:highlight w:val="green"/>
              </w:rPr>
              <w:t>Agreement</w:t>
            </w:r>
          </w:p>
          <w:p w14:paraId="263F49A2" w14:textId="77777777" w:rsidR="00877BB9" w:rsidRDefault="00877BB9" w:rsidP="00877BB9">
            <w:pPr>
              <w:pStyle w:val="ListParagraph"/>
              <w:numPr>
                <w:ilvl w:val="0"/>
                <w:numId w:val="36"/>
              </w:numPr>
              <w:autoSpaceDE w:val="0"/>
              <w:autoSpaceDN w:val="0"/>
              <w:adjustRightInd w:val="0"/>
              <w:snapToGrid w:val="0"/>
              <w:spacing w:after="0"/>
              <w:ind w:leftChars="0"/>
              <w:jc w:val="both"/>
              <w:rPr>
                <w:rFonts w:ascii="Times" w:hAnsi="Times"/>
                <w:sz w:val="21"/>
                <w:szCs w:val="21"/>
              </w:rPr>
            </w:pPr>
            <w:r>
              <w:rPr>
                <w:sz w:val="21"/>
                <w:szCs w:val="21"/>
                <w:lang w:eastAsia="zh-CN"/>
              </w:rPr>
              <w:t xml:space="preserve">The value range of </w:t>
            </w:r>
            <w:r>
              <w:rPr>
                <w:i/>
                <w:sz w:val="21"/>
                <w:szCs w:val="21"/>
                <w:lang w:eastAsia="zh-CN"/>
              </w:rPr>
              <w:t>PUSCH-</w:t>
            </w:r>
            <w:proofErr w:type="spellStart"/>
            <w:r>
              <w:rPr>
                <w:i/>
                <w:sz w:val="21"/>
                <w:szCs w:val="21"/>
                <w:lang w:eastAsia="zh-CN"/>
              </w:rPr>
              <w:t>TimeDomainWindowLength</w:t>
            </w:r>
            <w:proofErr w:type="spellEnd"/>
            <w:r>
              <w:rPr>
                <w:sz w:val="21"/>
                <w:szCs w:val="21"/>
                <w:lang w:eastAsia="zh-CN"/>
              </w:rPr>
              <w:t xml:space="preserve"> is </w:t>
            </w:r>
            <w:r>
              <w:rPr>
                <w:sz w:val="21"/>
                <w:szCs w:val="21"/>
              </w:rPr>
              <w:t>INTEGER (2..[32]).</w:t>
            </w:r>
          </w:p>
          <w:p w14:paraId="64F88AA4" w14:textId="77777777" w:rsidR="00877BB9" w:rsidRDefault="00877BB9" w:rsidP="00877BB9">
            <w:pPr>
              <w:pStyle w:val="ListParagraph"/>
              <w:numPr>
                <w:ilvl w:val="0"/>
                <w:numId w:val="36"/>
              </w:numPr>
              <w:autoSpaceDE w:val="0"/>
              <w:autoSpaceDN w:val="0"/>
              <w:adjustRightInd w:val="0"/>
              <w:snapToGrid w:val="0"/>
              <w:spacing w:after="0"/>
              <w:ind w:leftChars="0"/>
              <w:jc w:val="both"/>
              <w:rPr>
                <w:sz w:val="21"/>
                <w:szCs w:val="21"/>
              </w:rPr>
            </w:pPr>
            <w:r>
              <w:rPr>
                <w:sz w:val="21"/>
                <w:szCs w:val="21"/>
              </w:rPr>
              <w:t xml:space="preserve">The value range of </w:t>
            </w:r>
            <w:r>
              <w:rPr>
                <w:i/>
                <w:sz w:val="21"/>
                <w:szCs w:val="21"/>
              </w:rPr>
              <w:t>PUCCH-</w:t>
            </w:r>
            <w:proofErr w:type="spellStart"/>
            <w:r>
              <w:rPr>
                <w:i/>
                <w:sz w:val="21"/>
                <w:szCs w:val="21"/>
              </w:rPr>
              <w:t>TimeDomainWindowLength</w:t>
            </w:r>
            <w:proofErr w:type="spellEnd"/>
            <w:r>
              <w:rPr>
                <w:sz w:val="21"/>
                <w:szCs w:val="21"/>
              </w:rPr>
              <w:t xml:space="preserve"> is INTEGER (2..[</w:t>
            </w:r>
            <w:r w:rsidRPr="009C7BE7">
              <w:rPr>
                <w:sz w:val="21"/>
                <w:szCs w:val="21"/>
              </w:rPr>
              <w:t>8</w:t>
            </w:r>
            <w:r>
              <w:rPr>
                <w:sz w:val="21"/>
                <w:szCs w:val="21"/>
              </w:rPr>
              <w:t>]).</w:t>
            </w:r>
          </w:p>
          <w:p w14:paraId="6983B23B" w14:textId="47FBED66" w:rsidR="005155EF" w:rsidRPr="00877BB9" w:rsidRDefault="00877BB9" w:rsidP="00877BB9">
            <w:pPr>
              <w:pStyle w:val="ListParagraph"/>
              <w:numPr>
                <w:ilvl w:val="0"/>
                <w:numId w:val="37"/>
              </w:numPr>
              <w:autoSpaceDE w:val="0"/>
              <w:autoSpaceDN w:val="0"/>
              <w:adjustRightInd w:val="0"/>
              <w:snapToGrid w:val="0"/>
              <w:spacing w:after="0"/>
              <w:ind w:leftChars="0" w:left="840"/>
              <w:jc w:val="both"/>
              <w:rPr>
                <w:szCs w:val="21"/>
              </w:rPr>
            </w:pPr>
            <w:r w:rsidRPr="009C7BE7">
              <w:rPr>
                <w:sz w:val="21"/>
                <w:szCs w:val="21"/>
                <w:lang w:eastAsia="zh-CN"/>
              </w:rPr>
              <w:t>Note: the value shall not exceed the maximum duration.</w:t>
            </w:r>
          </w:p>
        </w:tc>
      </w:tr>
    </w:tbl>
    <w:p w14:paraId="173A7B28" w14:textId="7E035CD1" w:rsidR="007112E7" w:rsidRDefault="00877BB9" w:rsidP="00715140">
      <w:pPr>
        <w:tabs>
          <w:tab w:val="num" w:pos="720"/>
        </w:tabs>
        <w:spacing w:before="60" w:after="60"/>
        <w:rPr>
          <w:rFonts w:eastAsia="DengXian"/>
          <w:lang w:eastAsia="zh-CN"/>
        </w:rPr>
      </w:pPr>
      <w:r>
        <w:rPr>
          <w:rFonts w:eastAsia="DengXian" w:cs="Times"/>
          <w:lang w:eastAsia="zh-CN"/>
        </w:rPr>
        <w:t xml:space="preserve">Based on </w:t>
      </w:r>
      <w:r w:rsidR="00BA5394">
        <w:rPr>
          <w:rFonts w:eastAsia="DengXian" w:cs="Times"/>
          <w:lang w:eastAsia="zh-CN"/>
        </w:rPr>
        <w:t>a r</w:t>
      </w:r>
      <w:r w:rsidR="00BA5394" w:rsidRPr="00AA7125">
        <w:rPr>
          <w:rFonts w:eastAsia="DengXian" w:cs="Times"/>
          <w:lang w:eastAsia="zh-CN"/>
        </w:rPr>
        <w:t>eply</w:t>
      </w:r>
      <w:r w:rsidR="00CA038B">
        <w:rPr>
          <w:rFonts w:eastAsia="DengXian" w:cs="Times"/>
          <w:lang w:eastAsia="zh-CN"/>
        </w:rPr>
        <w:t xml:space="preserve"> to</w:t>
      </w:r>
      <w:r w:rsidR="00BA5394" w:rsidRPr="00AA7125">
        <w:rPr>
          <w:rFonts w:eastAsia="DengXian" w:cs="Times"/>
          <w:lang w:eastAsia="zh-CN"/>
        </w:rPr>
        <w:t xml:space="preserve"> </w:t>
      </w:r>
      <w:r w:rsidR="00AA7125" w:rsidRPr="00AA7125">
        <w:rPr>
          <w:rFonts w:eastAsia="DengXian" w:cs="Times"/>
          <w:lang w:eastAsia="zh-CN"/>
        </w:rPr>
        <w:t>LS</w:t>
      </w:r>
      <w:r w:rsidR="00AA7125">
        <w:rPr>
          <w:rFonts w:eastAsia="DengXian" w:cs="Times"/>
          <w:lang w:eastAsia="zh-CN"/>
        </w:rPr>
        <w:t xml:space="preserve"> </w:t>
      </w:r>
      <w:r w:rsidR="00AA7125" w:rsidRPr="00AA7125">
        <w:rPr>
          <w:rFonts w:eastAsia="DengXian" w:cs="Times"/>
          <w:lang w:eastAsia="zh-CN"/>
        </w:rPr>
        <w:t xml:space="preserve">on </w:t>
      </w:r>
      <w:r w:rsidR="00AA7125">
        <w:rPr>
          <w:rFonts w:eastAsia="DengXian" w:cs="Times"/>
          <w:lang w:eastAsia="zh-CN"/>
        </w:rPr>
        <w:t>m</w:t>
      </w:r>
      <w:r w:rsidR="00AA7125" w:rsidRPr="00AA7125">
        <w:rPr>
          <w:rFonts w:eastAsia="DengXian" w:cs="Times"/>
          <w:lang w:eastAsia="zh-CN"/>
        </w:rPr>
        <w:t>aximum duration for DMRS bundling</w:t>
      </w:r>
      <w:r w:rsidR="00AA7125">
        <w:rPr>
          <w:rFonts w:eastAsia="DengXian" w:cs="Times"/>
          <w:lang w:eastAsia="zh-CN"/>
        </w:rPr>
        <w:t xml:space="preserve"> </w:t>
      </w:r>
      <w:r w:rsidR="00617634">
        <w:rPr>
          <w:rFonts w:eastAsia="DengXian" w:cs="Times"/>
          <w:lang w:eastAsia="zh-CN"/>
        </w:rPr>
        <w:t>in [3]</w:t>
      </w:r>
      <w:r w:rsidR="00F82337">
        <w:rPr>
          <w:rFonts w:eastAsia="DengXian" w:cs="Times"/>
          <w:lang w:eastAsia="zh-CN"/>
        </w:rPr>
        <w:t xml:space="preserve">, </w:t>
      </w:r>
      <w:r w:rsidR="007112E7">
        <w:rPr>
          <w:rFonts w:eastAsia="DengXian" w:cs="Times"/>
          <w:lang w:eastAsia="zh-CN"/>
        </w:rPr>
        <w:t>RAN4</w:t>
      </w:r>
      <w:r w:rsidR="00873325">
        <w:rPr>
          <w:rFonts w:eastAsia="DengXian" w:cs="Times"/>
          <w:lang w:eastAsia="zh-CN"/>
        </w:rPr>
        <w:t xml:space="preserve"> concluded </w:t>
      </w:r>
      <w:r w:rsidR="00D272A6">
        <w:rPr>
          <w:rFonts w:eastAsia="DengXian" w:cs="Times"/>
          <w:lang w:eastAsia="zh-CN"/>
        </w:rPr>
        <w:t xml:space="preserve">32 </w:t>
      </w:r>
      <w:r w:rsidR="002E27A4">
        <w:rPr>
          <w:rFonts w:eastAsia="DengXian" w:cs="Times"/>
          <w:lang w:eastAsia="zh-CN"/>
        </w:rPr>
        <w:t xml:space="preserve">as the upper bound for </w:t>
      </w:r>
      <w:r w:rsidR="00C038CD">
        <w:rPr>
          <w:rFonts w:eastAsia="DengXian" w:cs="Times"/>
          <w:lang w:eastAsia="zh-CN"/>
        </w:rPr>
        <w:t xml:space="preserve">DMRS bundling for </w:t>
      </w:r>
      <w:r w:rsidR="00C038CD" w:rsidRPr="00874729">
        <w:rPr>
          <w:rFonts w:eastAsia="DengXian"/>
          <w:lang w:eastAsia="zh-CN"/>
        </w:rPr>
        <w:t>the capability for maximum duration</w:t>
      </w:r>
      <w:r w:rsidR="00C038CD">
        <w:rPr>
          <w:rFonts w:eastAsia="DengXian"/>
          <w:lang w:eastAsia="zh-CN"/>
        </w:rPr>
        <w:t xml:space="preserve">. </w:t>
      </w:r>
      <w:r w:rsidR="00525135">
        <w:rPr>
          <w:rFonts w:eastAsia="DengXian"/>
          <w:lang w:eastAsia="zh-CN"/>
        </w:rPr>
        <w:t xml:space="preserve">RAN4 also considered that </w:t>
      </w:r>
      <w:r w:rsidR="007112E7" w:rsidRPr="00874729">
        <w:rPr>
          <w:rFonts w:eastAsia="DengXian"/>
          <w:lang w:eastAsia="zh-CN"/>
        </w:rPr>
        <w:t>UE reports the single value per band from a set of up to 4 values</w:t>
      </w:r>
      <w:r w:rsidR="00525135">
        <w:rPr>
          <w:rFonts w:eastAsia="DengXian"/>
          <w:lang w:eastAsia="zh-CN"/>
        </w:rPr>
        <w:t xml:space="preserve"> as </w:t>
      </w:r>
      <w:r w:rsidR="00525135" w:rsidRPr="00874729">
        <w:rPr>
          <w:rFonts w:eastAsia="DengXian"/>
          <w:lang w:eastAsia="zh-CN"/>
        </w:rPr>
        <w:t>5</w:t>
      </w:r>
      <w:r w:rsidR="00525135" w:rsidRPr="00874729">
        <w:rPr>
          <w:rFonts w:eastAsia="DengXian"/>
        </w:rPr>
        <w:t>, 8, 16 or 32</w:t>
      </w:r>
      <w:r w:rsidR="00525135" w:rsidRPr="00874729">
        <w:rPr>
          <w:rFonts w:eastAsia="DengXian"/>
          <w:lang w:eastAsia="zh-CN"/>
        </w:rPr>
        <w:t xml:space="preserve"> slots</w:t>
      </w:r>
      <w:r w:rsidR="00525135">
        <w:rPr>
          <w:rFonts w:eastAsia="DengXian"/>
          <w:lang w:eastAsia="zh-CN"/>
        </w:rPr>
        <w:t xml:space="preserve">. </w:t>
      </w:r>
      <w:r w:rsidR="009C7BE7">
        <w:rPr>
          <w:rFonts w:eastAsia="DengXian"/>
          <w:lang w:eastAsia="zh-CN"/>
        </w:rPr>
        <w:t xml:space="preserve">Therefore, </w:t>
      </w:r>
      <w:r w:rsidR="00F87EEC">
        <w:rPr>
          <w:rFonts w:eastAsia="DengXian"/>
          <w:lang w:eastAsia="zh-CN"/>
        </w:rPr>
        <w:t>the upper bound</w:t>
      </w:r>
      <w:r w:rsidR="00F3562A">
        <w:rPr>
          <w:rFonts w:eastAsia="DengXian"/>
          <w:lang w:eastAsia="zh-CN"/>
        </w:rPr>
        <w:t xml:space="preserve"> can be </w:t>
      </w:r>
      <w:r w:rsidR="00977DF9">
        <w:rPr>
          <w:rFonts w:eastAsia="DengXian"/>
          <w:lang w:eastAsia="zh-CN"/>
        </w:rPr>
        <w:t>32 slots for both PUSCH and PUCCH</w:t>
      </w:r>
      <w:r w:rsidR="00272EC3">
        <w:rPr>
          <w:rFonts w:eastAsia="DengXian"/>
          <w:lang w:eastAsia="zh-CN"/>
        </w:rPr>
        <w:t>,</w:t>
      </w:r>
      <w:r w:rsidR="00E51E57">
        <w:rPr>
          <w:rFonts w:eastAsia="DengXian"/>
          <w:lang w:eastAsia="zh-CN"/>
        </w:rPr>
        <w:t xml:space="preserve"> respectively</w:t>
      </w:r>
      <w:r w:rsidR="007A4752">
        <w:rPr>
          <w:rFonts w:eastAsia="DengXian"/>
          <w:lang w:eastAsia="zh-CN"/>
        </w:rPr>
        <w:t xml:space="preserve">. Depending on UE capability, </w:t>
      </w:r>
      <w:r w:rsidR="007E0DE9">
        <w:rPr>
          <w:rFonts w:eastAsia="DengXian"/>
          <w:lang w:eastAsia="zh-CN"/>
        </w:rPr>
        <w:t>UE</w:t>
      </w:r>
      <w:r w:rsidR="006F463A">
        <w:rPr>
          <w:rFonts w:eastAsia="DengXian"/>
          <w:lang w:eastAsia="zh-CN"/>
        </w:rPr>
        <w:t xml:space="preserve"> report</w:t>
      </w:r>
      <w:r w:rsidR="007E0DE9">
        <w:rPr>
          <w:rFonts w:eastAsia="DengXian"/>
          <w:lang w:eastAsia="zh-CN"/>
        </w:rPr>
        <w:t>s</w:t>
      </w:r>
      <w:r w:rsidR="006F463A">
        <w:rPr>
          <w:rFonts w:eastAsia="DengXian"/>
          <w:lang w:eastAsia="zh-CN"/>
        </w:rPr>
        <w:t xml:space="preserve"> </w:t>
      </w:r>
      <w:r w:rsidR="006F463A" w:rsidRPr="00874729">
        <w:rPr>
          <w:rFonts w:eastAsia="DengXian"/>
          <w:lang w:eastAsia="zh-CN"/>
        </w:rPr>
        <w:t>the value per band</w:t>
      </w:r>
      <w:r w:rsidR="006F463A">
        <w:rPr>
          <w:rFonts w:eastAsia="DengXian"/>
          <w:lang w:eastAsia="zh-CN"/>
        </w:rPr>
        <w:t xml:space="preserve"> from the above 4 values</w:t>
      </w:r>
      <w:r w:rsidR="00E3336A">
        <w:rPr>
          <w:rFonts w:eastAsia="DengXian"/>
          <w:lang w:eastAsia="zh-CN"/>
        </w:rPr>
        <w:t xml:space="preserve"> for PUSCH and PUCCH</w:t>
      </w:r>
      <w:r w:rsidR="00272EC3">
        <w:rPr>
          <w:rFonts w:eastAsia="DengXian"/>
          <w:lang w:eastAsia="zh-CN"/>
        </w:rPr>
        <w:t>,</w:t>
      </w:r>
      <w:r w:rsidR="00E3336A">
        <w:rPr>
          <w:rFonts w:eastAsia="DengXian"/>
          <w:lang w:eastAsia="zh-CN"/>
        </w:rPr>
        <w:t xml:space="preserve"> respectively</w:t>
      </w:r>
      <w:r w:rsidR="006F463A">
        <w:rPr>
          <w:rFonts w:eastAsia="DengXian"/>
          <w:lang w:eastAsia="zh-CN"/>
        </w:rPr>
        <w:t>.</w:t>
      </w:r>
    </w:p>
    <w:p w14:paraId="5D36C6A1" w14:textId="17CE87D1" w:rsidR="0022186D" w:rsidRPr="00084D9D" w:rsidRDefault="0072145D" w:rsidP="00715140">
      <w:pPr>
        <w:tabs>
          <w:tab w:val="num" w:pos="720"/>
        </w:tabs>
        <w:spacing w:before="60" w:after="60"/>
        <w:rPr>
          <w:rFonts w:eastAsia="DengXian"/>
          <w:b/>
          <w:bCs/>
        </w:rPr>
      </w:pPr>
      <w:r w:rsidRPr="00084D9D">
        <w:rPr>
          <w:rFonts w:eastAsia="DengXian"/>
          <w:b/>
          <w:bCs/>
        </w:rPr>
        <w:t xml:space="preserve">Proposal 2: </w:t>
      </w:r>
      <w:r w:rsidR="005073AE" w:rsidRPr="00084D9D">
        <w:rPr>
          <w:rFonts w:eastAsia="DengXian"/>
          <w:b/>
          <w:bCs/>
        </w:rPr>
        <w:t xml:space="preserve">Support </w:t>
      </w:r>
      <w:r w:rsidR="007C697B">
        <w:rPr>
          <w:rFonts w:eastAsia="DengXian"/>
          <w:b/>
          <w:bCs/>
        </w:rPr>
        <w:t>the upper bounds on</w:t>
      </w:r>
      <w:r w:rsidR="00084D9D" w:rsidRPr="00084D9D">
        <w:rPr>
          <w:rFonts w:eastAsia="DengXian"/>
          <w:b/>
          <w:bCs/>
        </w:rPr>
        <w:t xml:space="preserve"> value ranges of </w:t>
      </w:r>
      <w:r w:rsidR="00084D9D" w:rsidRPr="00084D9D">
        <w:rPr>
          <w:b/>
          <w:bCs/>
          <w:i/>
          <w:sz w:val="21"/>
          <w:szCs w:val="21"/>
          <w:lang w:eastAsia="zh-CN"/>
        </w:rPr>
        <w:t>PUSCH-</w:t>
      </w:r>
      <w:proofErr w:type="spellStart"/>
      <w:r w:rsidR="00084D9D" w:rsidRPr="00084D9D">
        <w:rPr>
          <w:b/>
          <w:bCs/>
          <w:i/>
          <w:sz w:val="21"/>
          <w:szCs w:val="21"/>
          <w:lang w:eastAsia="zh-CN"/>
        </w:rPr>
        <w:t>TimeDomainWindowLength</w:t>
      </w:r>
      <w:proofErr w:type="spellEnd"/>
      <w:r w:rsidR="00084D9D" w:rsidRPr="00084D9D">
        <w:rPr>
          <w:b/>
          <w:bCs/>
          <w:i/>
          <w:sz w:val="21"/>
          <w:szCs w:val="21"/>
          <w:lang w:eastAsia="zh-CN"/>
        </w:rPr>
        <w:t xml:space="preserve"> </w:t>
      </w:r>
      <w:r w:rsidR="00084D9D" w:rsidRPr="00084D9D">
        <w:rPr>
          <w:b/>
          <w:bCs/>
          <w:iCs/>
          <w:sz w:val="21"/>
          <w:szCs w:val="21"/>
          <w:lang w:eastAsia="zh-CN"/>
        </w:rPr>
        <w:t>and</w:t>
      </w:r>
      <w:r w:rsidR="00084D9D" w:rsidRPr="00084D9D">
        <w:rPr>
          <w:b/>
          <w:bCs/>
          <w:i/>
          <w:sz w:val="21"/>
          <w:szCs w:val="21"/>
          <w:lang w:eastAsia="zh-CN"/>
        </w:rPr>
        <w:t xml:space="preserve"> </w:t>
      </w:r>
      <w:r w:rsidR="00084D9D" w:rsidRPr="00084D9D">
        <w:rPr>
          <w:b/>
          <w:bCs/>
          <w:i/>
          <w:sz w:val="21"/>
          <w:szCs w:val="21"/>
        </w:rPr>
        <w:t>PUCCH-</w:t>
      </w:r>
      <w:proofErr w:type="spellStart"/>
      <w:r w:rsidR="00084D9D" w:rsidRPr="00084D9D">
        <w:rPr>
          <w:b/>
          <w:bCs/>
          <w:i/>
          <w:sz w:val="21"/>
          <w:szCs w:val="21"/>
        </w:rPr>
        <w:t>TimeDomainWindowLength</w:t>
      </w:r>
      <w:proofErr w:type="spellEnd"/>
      <w:r w:rsidR="00084D9D" w:rsidRPr="00084D9D">
        <w:rPr>
          <w:b/>
          <w:bCs/>
          <w:i/>
          <w:sz w:val="21"/>
          <w:szCs w:val="21"/>
        </w:rPr>
        <w:t xml:space="preserve"> </w:t>
      </w:r>
      <w:r w:rsidR="00084D9D" w:rsidRPr="00084D9D">
        <w:rPr>
          <w:rFonts w:eastAsia="DengXian"/>
          <w:b/>
          <w:bCs/>
        </w:rPr>
        <w:t>as</w:t>
      </w:r>
      <w:r w:rsidR="007C697B">
        <w:rPr>
          <w:rFonts w:eastAsia="DengXian"/>
          <w:b/>
          <w:bCs/>
        </w:rPr>
        <w:t xml:space="preserve"> </w:t>
      </w:r>
      <w:r w:rsidR="00084D9D" w:rsidRPr="00084D9D">
        <w:rPr>
          <w:rFonts w:eastAsia="DengXian"/>
          <w:b/>
          <w:bCs/>
        </w:rPr>
        <w:t>32 slots</w:t>
      </w:r>
      <w:r w:rsidR="00DF2B0B">
        <w:rPr>
          <w:rFonts w:eastAsia="DengXian"/>
          <w:b/>
          <w:bCs/>
        </w:rPr>
        <w:t>.</w:t>
      </w:r>
    </w:p>
    <w:p w14:paraId="2C84656E" w14:textId="77777777" w:rsidR="00DF2B0B" w:rsidRDefault="00DF2B0B" w:rsidP="00CF7CDC">
      <w:pPr>
        <w:autoSpaceDE w:val="0"/>
        <w:autoSpaceDN w:val="0"/>
        <w:snapToGrid w:val="0"/>
        <w:spacing w:after="120" w:line="252" w:lineRule="auto"/>
        <w:rPr>
          <w:rFonts w:eastAsia="SimSun"/>
          <w:b/>
          <w:bCs/>
          <w:color w:val="000000"/>
          <w:u w:val="single"/>
          <w:lang w:eastAsia="zh-CN"/>
        </w:rPr>
      </w:pPr>
    </w:p>
    <w:p w14:paraId="1D0D721C" w14:textId="2901D87A" w:rsidR="007D4CC0" w:rsidRPr="007D4CC0" w:rsidRDefault="007D4CC0" w:rsidP="007D4CC0">
      <w:pPr>
        <w:autoSpaceDE w:val="0"/>
        <w:autoSpaceDN w:val="0"/>
        <w:snapToGrid w:val="0"/>
        <w:spacing w:after="120" w:line="252" w:lineRule="auto"/>
        <w:rPr>
          <w:rFonts w:eastAsia="SimSun"/>
          <w:b/>
          <w:bCs/>
          <w:color w:val="000000"/>
          <w:u w:val="single"/>
          <w:lang w:eastAsia="zh-CN"/>
        </w:rPr>
      </w:pPr>
      <w:r w:rsidRPr="007D4CC0">
        <w:rPr>
          <w:rFonts w:eastAsia="SimSun"/>
          <w:b/>
          <w:bCs/>
          <w:color w:val="000000"/>
          <w:u w:val="single"/>
          <w:lang w:eastAsia="zh-CN"/>
        </w:rPr>
        <w:t>HD-FDD RedCap UEs related issue</w:t>
      </w:r>
    </w:p>
    <w:p w14:paraId="4E14DD75" w14:textId="50CA31E0" w:rsidR="007D4CC0" w:rsidRDefault="0095370D" w:rsidP="007D4CC0">
      <w:pPr>
        <w:tabs>
          <w:tab w:val="num" w:pos="720"/>
        </w:tabs>
        <w:spacing w:before="60" w:after="60"/>
        <w:rPr>
          <w:rFonts w:cs="Times"/>
          <w:bCs/>
        </w:rPr>
      </w:pPr>
      <w:r>
        <w:rPr>
          <w:rFonts w:eastAsia="DengXian" w:cs="Times"/>
          <w:lang w:eastAsia="zh-CN"/>
        </w:rPr>
        <w:t xml:space="preserve">In RAN1#107-bis-e meeting, </w:t>
      </w:r>
      <w:r w:rsidR="00E21F83">
        <w:rPr>
          <w:rFonts w:eastAsia="DengXian" w:cs="Times"/>
          <w:lang w:eastAsia="zh-CN"/>
        </w:rPr>
        <w:t>it has been</w:t>
      </w:r>
      <w:r w:rsidR="007D4CC0">
        <w:rPr>
          <w:rFonts w:eastAsia="DengXian" w:cs="Times"/>
          <w:lang w:eastAsia="zh-CN"/>
        </w:rPr>
        <w:t xml:space="preserve"> raised an issue about DMRS bundling for RedCap UE when </w:t>
      </w:r>
      <w:r w:rsidR="007D4CC0">
        <w:rPr>
          <w:rFonts w:cs="Times"/>
          <w:bCs/>
        </w:rPr>
        <w:t xml:space="preserve">SSB symbol(s) are allocated in between two </w:t>
      </w:r>
      <w:r w:rsidR="007D4CC0">
        <w:rPr>
          <w:rFonts w:cs="Times"/>
        </w:rPr>
        <w:t xml:space="preserve">consecutive </w:t>
      </w:r>
      <w:r w:rsidR="007D4CC0">
        <w:rPr>
          <w:rFonts w:cs="Times"/>
          <w:bCs/>
        </w:rPr>
        <w:t xml:space="preserve">PUSCH repetitions. FL proposed a proposal 10 </w:t>
      </w:r>
      <w:r w:rsidR="000F7989">
        <w:rPr>
          <w:rFonts w:cs="Times"/>
          <w:bCs/>
        </w:rPr>
        <w:t>in the following.</w:t>
      </w:r>
    </w:p>
    <w:tbl>
      <w:tblPr>
        <w:tblStyle w:val="TableGrid"/>
        <w:tblW w:w="0" w:type="auto"/>
        <w:tblLook w:val="04A0" w:firstRow="1" w:lastRow="0" w:firstColumn="1" w:lastColumn="0" w:noHBand="0" w:noVBand="1"/>
      </w:tblPr>
      <w:tblGrid>
        <w:gridCol w:w="9837"/>
      </w:tblGrid>
      <w:tr w:rsidR="007D4CC0" w14:paraId="32917291" w14:textId="77777777" w:rsidTr="007D4CC0">
        <w:tc>
          <w:tcPr>
            <w:tcW w:w="9837" w:type="dxa"/>
          </w:tcPr>
          <w:p w14:paraId="126F5EB0" w14:textId="77777777" w:rsidR="007D4CC0" w:rsidRDefault="007D4CC0" w:rsidP="007D4CC0">
            <w:pPr>
              <w:pStyle w:val="ListParagraph"/>
              <w:autoSpaceDE w:val="0"/>
              <w:autoSpaceDN w:val="0"/>
              <w:adjustRightInd w:val="0"/>
              <w:snapToGrid w:val="0"/>
              <w:spacing w:after="0"/>
              <w:ind w:leftChars="0" w:left="0"/>
              <w:jc w:val="both"/>
              <w:rPr>
                <w:rFonts w:eastAsia="Batang" w:cs="Times"/>
                <w:b/>
                <w:lang w:eastAsia="x-none"/>
              </w:rPr>
            </w:pPr>
            <w:r>
              <w:rPr>
                <w:rFonts w:cs="Times"/>
                <w:b/>
                <w:highlight w:val="yellow"/>
              </w:rPr>
              <w:t>FL’s proposal 10</w:t>
            </w:r>
          </w:p>
          <w:p w14:paraId="35D7CAF2" w14:textId="55903152" w:rsidR="007D4CC0" w:rsidRDefault="007D4CC0" w:rsidP="007D4CC0">
            <w:pPr>
              <w:tabs>
                <w:tab w:val="num" w:pos="720"/>
              </w:tabs>
              <w:spacing w:after="0"/>
              <w:rPr>
                <w:rFonts w:eastAsia="DengXian" w:cs="Times"/>
                <w:lang w:eastAsia="zh-CN"/>
              </w:rPr>
            </w:pPr>
            <w:r>
              <w:rPr>
                <w:rFonts w:cs="Times"/>
                <w:bCs/>
              </w:rPr>
              <w:t>F</w:t>
            </w:r>
            <w:r>
              <w:rPr>
                <w:rFonts w:cs="Times"/>
                <w:color w:val="000000"/>
              </w:rPr>
              <w:t xml:space="preserve">or </w:t>
            </w:r>
            <w:r>
              <w:rPr>
                <w:rFonts w:cs="Times"/>
              </w:rPr>
              <w:t xml:space="preserve">HD-FDD RedCap UEs configured with DMRS bundling, an event is constituted for a case where the gap between two consecutive PUSCH repetitions overlaps with any symbol of an SS/PBCH block provided by </w:t>
            </w:r>
            <w:proofErr w:type="spellStart"/>
            <w:r>
              <w:rPr>
                <w:rFonts w:cs="Times"/>
                <w:i/>
              </w:rPr>
              <w:t>ssb-PositionInBurst</w:t>
            </w:r>
            <w:proofErr w:type="spellEnd"/>
            <w:r>
              <w:rPr>
                <w:rFonts w:cs="Times"/>
                <w:i/>
              </w:rPr>
              <w:t xml:space="preserve"> </w:t>
            </w:r>
            <w:r>
              <w:rPr>
                <w:rFonts w:cs="Times"/>
              </w:rPr>
              <w:t>even if neither of the repetitions overlaps with it.</w:t>
            </w:r>
          </w:p>
        </w:tc>
      </w:tr>
    </w:tbl>
    <w:p w14:paraId="50017BA0" w14:textId="30034990" w:rsidR="001E3E42" w:rsidRDefault="001E3E42" w:rsidP="007D4CC0">
      <w:pPr>
        <w:tabs>
          <w:tab w:val="num" w:pos="720"/>
        </w:tabs>
        <w:spacing w:before="60" w:after="60"/>
        <w:rPr>
          <w:rFonts w:eastAsia="DengXian" w:cs="Times"/>
          <w:lang w:eastAsia="zh-CN"/>
        </w:rPr>
      </w:pPr>
      <w:r w:rsidRPr="001E3E42">
        <w:rPr>
          <w:rFonts w:eastAsia="DengXian" w:cs="Times"/>
          <w:lang w:eastAsia="zh-CN"/>
        </w:rPr>
        <w:t xml:space="preserve">In RedCap discussion, </w:t>
      </w:r>
      <w:r w:rsidR="002E4BD7">
        <w:rPr>
          <w:rFonts w:eastAsia="DengXian" w:cs="Times"/>
          <w:lang w:eastAsia="zh-CN"/>
        </w:rPr>
        <w:t xml:space="preserve">the </w:t>
      </w:r>
      <w:r w:rsidRPr="001E3E42">
        <w:rPr>
          <w:rFonts w:eastAsia="DengXian" w:cs="Times"/>
          <w:lang w:eastAsia="zh-CN"/>
        </w:rPr>
        <w:t xml:space="preserve">following was </w:t>
      </w:r>
      <w:r w:rsidR="001B6671">
        <w:rPr>
          <w:rFonts w:eastAsia="DengXian" w:cs="Times"/>
          <w:lang w:eastAsia="zh-CN"/>
        </w:rPr>
        <w:t>agreed</w:t>
      </w:r>
      <w:r w:rsidRPr="001E3E42">
        <w:rPr>
          <w:rFonts w:eastAsia="DengXian" w:cs="Times"/>
          <w:lang w:eastAsia="zh-CN"/>
        </w:rPr>
        <w:t>. It means SSB is always prioritized. Therefore, the same can be applied, which means the agreement would be necessary.</w:t>
      </w:r>
    </w:p>
    <w:tbl>
      <w:tblPr>
        <w:tblStyle w:val="TableGrid"/>
        <w:tblW w:w="0" w:type="auto"/>
        <w:tblLook w:val="04A0" w:firstRow="1" w:lastRow="0" w:firstColumn="1" w:lastColumn="0" w:noHBand="0" w:noVBand="1"/>
      </w:tblPr>
      <w:tblGrid>
        <w:gridCol w:w="9837"/>
      </w:tblGrid>
      <w:tr w:rsidR="00F110E5" w14:paraId="4C56666E" w14:textId="77777777" w:rsidTr="00F110E5">
        <w:tc>
          <w:tcPr>
            <w:tcW w:w="9837" w:type="dxa"/>
          </w:tcPr>
          <w:p w14:paraId="72C74DAD" w14:textId="77777777" w:rsidR="00F110E5" w:rsidRPr="00AA2910" w:rsidRDefault="00F110E5" w:rsidP="00F110E5">
            <w:pPr>
              <w:spacing w:line="252" w:lineRule="atLeast"/>
              <w:rPr>
                <w:rFonts w:eastAsia="MS PGothic"/>
                <w:b/>
                <w:bCs/>
                <w:color w:val="000000"/>
                <w:highlight w:val="green"/>
                <w:lang w:val="en-US" w:eastAsia="zh-CN"/>
              </w:rPr>
            </w:pPr>
            <w:r w:rsidRPr="00AA2910">
              <w:rPr>
                <w:rFonts w:eastAsia="MS PGothic"/>
                <w:b/>
                <w:bCs/>
                <w:color w:val="000000"/>
                <w:highlight w:val="green"/>
                <w:lang w:val="en-US" w:eastAsia="zh-CN"/>
              </w:rPr>
              <w:t>Agreement</w:t>
            </w:r>
          </w:p>
          <w:p w14:paraId="62FBE4A0" w14:textId="77777777" w:rsidR="00F110E5" w:rsidRPr="00AA2910" w:rsidRDefault="00F110E5" w:rsidP="00F110E5">
            <w:pPr>
              <w:numPr>
                <w:ilvl w:val="0"/>
                <w:numId w:val="44"/>
              </w:numPr>
              <w:spacing w:after="0" w:line="252" w:lineRule="atLeast"/>
              <w:rPr>
                <w:rFonts w:eastAsia="MS PGothic"/>
                <w:color w:val="000000"/>
                <w:lang w:val="en-US" w:eastAsia="zh-CN"/>
              </w:rPr>
            </w:pPr>
            <w:r w:rsidRPr="00AA2910">
              <w:rPr>
                <w:rFonts w:eastAsia="MS PGothic"/>
                <w:color w:val="000000"/>
                <w:lang w:val="en-US" w:eastAsia="zh-CN"/>
              </w:rPr>
              <w:t>For Case 5 of dynamically scheduled UL transmission vs. SSB, support Option 2 at least for dynamically scheduled UL transmission other than Msg3 (re)transmission and PUCCH for Msg4</w:t>
            </w:r>
          </w:p>
          <w:p w14:paraId="02748D1E" w14:textId="4D5BCD1B" w:rsidR="00F110E5" w:rsidRPr="004F4918" w:rsidRDefault="00F110E5" w:rsidP="004F4918">
            <w:pPr>
              <w:numPr>
                <w:ilvl w:val="1"/>
                <w:numId w:val="44"/>
              </w:numPr>
              <w:tabs>
                <w:tab w:val="num" w:pos="284"/>
              </w:tabs>
              <w:spacing w:after="0" w:line="252" w:lineRule="atLeast"/>
              <w:ind w:left="1134" w:hanging="425"/>
              <w:rPr>
                <w:rFonts w:eastAsia="MS PGothic"/>
                <w:color w:val="000000"/>
                <w:lang w:val="en-US" w:eastAsia="zh-CN"/>
              </w:rPr>
            </w:pPr>
            <w:r w:rsidRPr="00AA2910">
              <w:rPr>
                <w:rFonts w:eastAsia="MS PGothic"/>
                <w:color w:val="000000"/>
                <w:lang w:val="en-US" w:eastAsia="zh-CN"/>
              </w:rPr>
              <w:t>Option 2: Reuse the existing collision handling principles of Rel-15/16 for NR TDD that SSB is prioritized over dynamically scheduled UL transmission</w:t>
            </w:r>
          </w:p>
        </w:tc>
      </w:tr>
    </w:tbl>
    <w:p w14:paraId="467D0B72" w14:textId="455880D0" w:rsidR="00E21F83" w:rsidRDefault="002E730B" w:rsidP="007D4CC0">
      <w:pPr>
        <w:tabs>
          <w:tab w:val="num" w:pos="720"/>
        </w:tabs>
        <w:spacing w:before="60" w:after="60"/>
        <w:rPr>
          <w:rFonts w:cs="Times"/>
          <w:bCs/>
        </w:rPr>
      </w:pPr>
      <w:r>
        <w:rPr>
          <w:rFonts w:cs="Times"/>
          <w:bCs/>
        </w:rPr>
        <w:t xml:space="preserve">Therefore, we </w:t>
      </w:r>
      <w:r w:rsidR="004831DA">
        <w:rPr>
          <w:rFonts w:cs="Times"/>
          <w:bCs/>
        </w:rPr>
        <w:t>support FL’s proposal 10</w:t>
      </w:r>
      <w:r>
        <w:rPr>
          <w:rFonts w:cs="Times"/>
          <w:bCs/>
        </w:rPr>
        <w:t>.</w:t>
      </w:r>
    </w:p>
    <w:p w14:paraId="097F1EDB" w14:textId="6B881543" w:rsidR="004831DA" w:rsidRPr="004831DA" w:rsidRDefault="004831DA" w:rsidP="007D4CC0">
      <w:pPr>
        <w:tabs>
          <w:tab w:val="num" w:pos="720"/>
        </w:tabs>
        <w:spacing w:before="60" w:after="60"/>
        <w:rPr>
          <w:rFonts w:eastAsia="DengXian" w:cs="Times"/>
          <w:b/>
          <w:lang w:eastAsia="zh-CN"/>
        </w:rPr>
      </w:pPr>
      <w:r w:rsidRPr="004831DA">
        <w:rPr>
          <w:rFonts w:cs="Times"/>
          <w:b/>
        </w:rPr>
        <w:t>Proposal 3: F</w:t>
      </w:r>
      <w:r w:rsidRPr="004831DA">
        <w:rPr>
          <w:rFonts w:cs="Times"/>
          <w:b/>
          <w:color w:val="000000"/>
        </w:rPr>
        <w:t xml:space="preserve">or </w:t>
      </w:r>
      <w:r w:rsidRPr="004831DA">
        <w:rPr>
          <w:rFonts w:cs="Times"/>
          <w:b/>
        </w:rPr>
        <w:t xml:space="preserve">HD-FDD RedCap UEs configured with DMRS bundling, an event is constituted for a case where the gap between two consecutive PUSCH repetitions overlaps with any symbol of an SS/PBCH block provided by </w:t>
      </w:r>
      <w:proofErr w:type="spellStart"/>
      <w:r w:rsidRPr="004831DA">
        <w:rPr>
          <w:rFonts w:cs="Times"/>
          <w:b/>
          <w:i/>
        </w:rPr>
        <w:t>ssb-PositionInBurst</w:t>
      </w:r>
      <w:proofErr w:type="spellEnd"/>
      <w:r w:rsidRPr="004831DA">
        <w:rPr>
          <w:rFonts w:cs="Times"/>
          <w:b/>
          <w:i/>
        </w:rPr>
        <w:t xml:space="preserve"> </w:t>
      </w:r>
      <w:r w:rsidRPr="004831DA">
        <w:rPr>
          <w:rFonts w:cs="Times"/>
          <w:b/>
        </w:rPr>
        <w:t>even if neither of the repetitions overlaps with it.</w:t>
      </w:r>
    </w:p>
    <w:p w14:paraId="1A3F3B8E" w14:textId="77E83045" w:rsidR="00424307" w:rsidRDefault="00424307" w:rsidP="00E56998">
      <w:pPr>
        <w:spacing w:before="60" w:after="60"/>
        <w:rPr>
          <w:iCs/>
          <w:lang w:val="en-US" w:eastAsia="ja-JP"/>
        </w:rPr>
      </w:pPr>
    </w:p>
    <w:p w14:paraId="7A37061B" w14:textId="77777777" w:rsidR="00C94E56" w:rsidRPr="00C94E56" w:rsidRDefault="00C94E56" w:rsidP="00C94E56">
      <w:pPr>
        <w:autoSpaceDE w:val="0"/>
        <w:autoSpaceDN w:val="0"/>
        <w:snapToGrid w:val="0"/>
        <w:spacing w:after="120" w:line="252" w:lineRule="auto"/>
        <w:rPr>
          <w:rFonts w:eastAsia="SimSun"/>
          <w:b/>
          <w:bCs/>
          <w:color w:val="000000"/>
          <w:u w:val="single"/>
          <w:lang w:eastAsia="zh-CN"/>
        </w:rPr>
      </w:pPr>
      <w:r w:rsidRPr="00C94E56">
        <w:rPr>
          <w:rFonts w:eastAsia="SimSun"/>
          <w:b/>
          <w:bCs/>
          <w:color w:val="000000"/>
          <w:u w:val="single"/>
          <w:lang w:eastAsia="zh-CN"/>
        </w:rPr>
        <w:t>Clarification of the Rel-15/16 legacy power control procedure</w:t>
      </w:r>
    </w:p>
    <w:p w14:paraId="22677A7B" w14:textId="0B99ED37" w:rsidR="00C84900" w:rsidRDefault="00C84900" w:rsidP="00C84900">
      <w:pPr>
        <w:tabs>
          <w:tab w:val="num" w:pos="720"/>
        </w:tabs>
        <w:spacing w:before="60" w:after="60"/>
        <w:rPr>
          <w:rFonts w:eastAsia="DengXian" w:cs="Times"/>
          <w:lang w:eastAsia="zh-CN"/>
        </w:rPr>
      </w:pPr>
      <w:r>
        <w:rPr>
          <w:rFonts w:eastAsia="DengXian" w:cs="Times"/>
          <w:lang w:eastAsia="zh-CN"/>
        </w:rPr>
        <w:t>In RAN1#107-bis-e meeting, it has been discussed</w:t>
      </w:r>
      <w:r w:rsidR="00BE0C12">
        <w:rPr>
          <w:rFonts w:eastAsia="DengXian" w:cs="Times"/>
          <w:lang w:eastAsia="zh-CN"/>
        </w:rPr>
        <w:t xml:space="preserve"> to capture the following observations in FL’s proposal 11</w:t>
      </w:r>
      <w:r>
        <w:rPr>
          <w:rFonts w:eastAsia="DengXian" w:cs="Times"/>
          <w:lang w:eastAsia="zh-CN"/>
        </w:rPr>
        <w:t>. We support the FL’s proposal 11</w:t>
      </w:r>
      <w:r w:rsidR="004767EF">
        <w:rPr>
          <w:rFonts w:eastAsia="DengXian" w:cs="Times"/>
          <w:lang w:eastAsia="zh-CN"/>
        </w:rPr>
        <w:t>.</w:t>
      </w:r>
    </w:p>
    <w:tbl>
      <w:tblPr>
        <w:tblStyle w:val="TableGrid"/>
        <w:tblW w:w="0" w:type="auto"/>
        <w:tblLook w:val="04A0" w:firstRow="1" w:lastRow="0" w:firstColumn="1" w:lastColumn="0" w:noHBand="0" w:noVBand="1"/>
      </w:tblPr>
      <w:tblGrid>
        <w:gridCol w:w="9837"/>
      </w:tblGrid>
      <w:tr w:rsidR="00C84900" w14:paraId="774B1DEB" w14:textId="77777777" w:rsidTr="00C84900">
        <w:tc>
          <w:tcPr>
            <w:tcW w:w="9837" w:type="dxa"/>
          </w:tcPr>
          <w:p w14:paraId="2C247930" w14:textId="77777777" w:rsidR="00C84900" w:rsidRDefault="00C84900" w:rsidP="00C84900">
            <w:pPr>
              <w:spacing w:after="0"/>
              <w:rPr>
                <w:rFonts w:eastAsia="Batang" w:cs="Times"/>
                <w:bCs/>
              </w:rPr>
            </w:pPr>
            <w:r>
              <w:rPr>
                <w:rFonts w:cs="Times"/>
                <w:b/>
                <w:bCs/>
                <w:highlight w:val="yellow"/>
              </w:rPr>
              <w:t>FL’s proposal 11</w:t>
            </w:r>
          </w:p>
          <w:p w14:paraId="0E49F33E" w14:textId="77777777" w:rsidR="00C84900" w:rsidRDefault="00C84900" w:rsidP="00C84900">
            <w:pPr>
              <w:spacing w:after="0"/>
              <w:rPr>
                <w:rFonts w:cs="Times"/>
                <w:bCs/>
              </w:rPr>
            </w:pPr>
            <w:r>
              <w:rPr>
                <w:rFonts w:cs="Times"/>
                <w:bCs/>
              </w:rPr>
              <w:t>Capture the following observations in Chair’s notes.</w:t>
            </w:r>
          </w:p>
          <w:p w14:paraId="46054BF8" w14:textId="77777777" w:rsidR="00C84900" w:rsidRDefault="00C84900" w:rsidP="00C84900">
            <w:pPr>
              <w:spacing w:after="0"/>
              <w:rPr>
                <w:rFonts w:cs="Times"/>
                <w:b/>
                <w:bCs/>
              </w:rPr>
            </w:pPr>
            <w:r>
              <w:rPr>
                <w:rFonts w:cs="Times"/>
                <w:b/>
                <w:bCs/>
              </w:rPr>
              <w:t>Observations:</w:t>
            </w:r>
          </w:p>
          <w:p w14:paraId="544036A5" w14:textId="77777777" w:rsidR="00C84900" w:rsidRDefault="00C84900" w:rsidP="00C84900">
            <w:pPr>
              <w:pStyle w:val="ListParagraph"/>
              <w:numPr>
                <w:ilvl w:val="0"/>
                <w:numId w:val="39"/>
              </w:numPr>
              <w:autoSpaceDE w:val="0"/>
              <w:autoSpaceDN w:val="0"/>
              <w:adjustRightInd w:val="0"/>
              <w:snapToGrid w:val="0"/>
              <w:spacing w:after="0"/>
              <w:ind w:leftChars="0"/>
              <w:jc w:val="both"/>
              <w:rPr>
                <w:rFonts w:cs="Times"/>
                <w:bCs/>
              </w:rPr>
            </w:pPr>
            <w:r>
              <w:rPr>
                <w:rFonts w:cs="Times"/>
                <w:bCs/>
              </w:rPr>
              <w:t>Clarification on whether absolute TPC command is supported for group common TPC with DCI format 2_2 for Rel-15/16 is needed.</w:t>
            </w:r>
          </w:p>
          <w:p w14:paraId="3E7D31B5" w14:textId="77777777" w:rsidR="00C84900" w:rsidRDefault="00C84900" w:rsidP="00C84900">
            <w:pPr>
              <w:pStyle w:val="ListParagraph"/>
              <w:widowControl w:val="0"/>
              <w:numPr>
                <w:ilvl w:val="1"/>
                <w:numId w:val="40"/>
              </w:numPr>
              <w:spacing w:after="0"/>
              <w:ind w:leftChars="0" w:left="780"/>
              <w:jc w:val="both"/>
              <w:rPr>
                <w:rFonts w:cs="Times"/>
              </w:rPr>
            </w:pPr>
            <w:r>
              <w:rPr>
                <w:rFonts w:cs="Times"/>
              </w:rPr>
              <w:t>If supported, whether the timeline of absolute TPC command follows the accumulate TPC command.</w:t>
            </w:r>
          </w:p>
          <w:p w14:paraId="63E8B775" w14:textId="77777777" w:rsidR="00C84900" w:rsidRDefault="00C84900" w:rsidP="00C84900">
            <w:pPr>
              <w:pStyle w:val="ListParagraph"/>
              <w:numPr>
                <w:ilvl w:val="0"/>
                <w:numId w:val="39"/>
              </w:numPr>
              <w:autoSpaceDE w:val="0"/>
              <w:autoSpaceDN w:val="0"/>
              <w:adjustRightInd w:val="0"/>
              <w:snapToGrid w:val="0"/>
              <w:spacing w:after="0"/>
              <w:ind w:leftChars="0"/>
              <w:jc w:val="both"/>
              <w:rPr>
                <w:rFonts w:cs="Times"/>
                <w:bCs/>
              </w:rPr>
            </w:pPr>
            <w:r>
              <w:rPr>
                <w:rFonts w:cs="Times"/>
                <w:bCs/>
              </w:rPr>
              <w:t xml:space="preserve">Clarification on the interpretation of the definition of </w:t>
            </w:r>
            <w:r>
              <w:rPr>
                <w:rFonts w:cs="Times"/>
                <w:bCs/>
              </w:rPr>
              <w:fldChar w:fldCharType="begin"/>
            </w:r>
            <w:r>
              <w:rPr>
                <w:rFonts w:cs="Times"/>
                <w:bCs/>
              </w:rPr>
              <w:instrText xml:space="preserve"> QUOTE </w:instrText>
            </w:r>
            <w:r w:rsidR="00044F8E">
              <w:rPr>
                <w:rFonts w:cs="Times"/>
                <w:position w:val="-5"/>
              </w:rPr>
              <w:pict w14:anchorId="2F29B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12.25pt" equationxml="&lt;">
                  <v:imagedata r:id="rId12" o:title="" chromakey="white"/>
                </v:shape>
              </w:pict>
            </w:r>
            <w:r>
              <w:rPr>
                <w:rFonts w:cs="Times"/>
                <w:bCs/>
              </w:rPr>
              <w:instrText xml:space="preserve"> </w:instrText>
            </w:r>
            <w:r>
              <w:rPr>
                <w:rFonts w:cs="Times"/>
                <w:bCs/>
              </w:rPr>
              <w:fldChar w:fldCharType="separate"/>
            </w:r>
            <w:r w:rsidR="00044F8E">
              <w:rPr>
                <w:rFonts w:cs="Times"/>
                <w:position w:val="-5"/>
              </w:rPr>
              <w:pict w14:anchorId="6F7160BE">
                <v:shape id="_x0000_i1026" type="#_x0000_t75" style="width:44.25pt;height:12.25pt" equationxml="&lt;">
                  <v:imagedata r:id="rId12" o:title="" chromakey="white"/>
                </v:shape>
              </w:pict>
            </w:r>
            <w:r>
              <w:rPr>
                <w:rFonts w:cs="Times"/>
                <w:bCs/>
              </w:rPr>
              <w:fldChar w:fldCharType="end"/>
            </w:r>
            <w:r>
              <w:rPr>
                <w:rFonts w:cs="Times"/>
                <w:bCs/>
              </w:rPr>
              <w:t xml:space="preserve"> for DG-PUSCH in TS 38.214 for Rel-15/16 is needed.</w:t>
            </w:r>
          </w:p>
          <w:p w14:paraId="2CDFF080" w14:textId="77777777" w:rsidR="00C84900" w:rsidRDefault="00C84900" w:rsidP="00C84900">
            <w:pPr>
              <w:pStyle w:val="ListParagraph"/>
              <w:widowControl w:val="0"/>
              <w:numPr>
                <w:ilvl w:val="1"/>
                <w:numId w:val="40"/>
              </w:numPr>
              <w:spacing w:after="0"/>
              <w:ind w:leftChars="0" w:left="780"/>
              <w:jc w:val="both"/>
              <w:rPr>
                <w:rFonts w:cs="Times"/>
              </w:rPr>
            </w:pPr>
            <w:r>
              <w:rPr>
                <w:rFonts w:cs="Times"/>
                <w:b/>
                <w:u w:val="single"/>
              </w:rPr>
              <w:t>Interpretation 1:</w:t>
            </w:r>
            <w:r>
              <w:rPr>
                <w:rFonts w:cs="Times"/>
              </w:rPr>
              <w:t xml:space="preserve"> </w:t>
            </w:r>
            <w:r>
              <w:rPr>
                <w:rFonts w:cs="Times"/>
              </w:rPr>
              <w:fldChar w:fldCharType="begin"/>
            </w:r>
            <w:r>
              <w:rPr>
                <w:rFonts w:cs="Times"/>
              </w:rPr>
              <w:instrText xml:space="preserve"> QUOTE </w:instrText>
            </w:r>
            <w:r w:rsidR="00044F8E">
              <w:rPr>
                <w:rFonts w:cs="Times"/>
                <w:position w:val="-5"/>
              </w:rPr>
              <w:pict w14:anchorId="6B995327">
                <v:shape id="_x0000_i1027" type="#_x0000_t75" style="width:44.25pt;height:12.25pt" equationxml="&lt;">
                  <v:imagedata r:id="rId12" o:title="" chromakey="white"/>
                </v:shape>
              </w:pict>
            </w:r>
            <w:r>
              <w:rPr>
                <w:rFonts w:cs="Times"/>
              </w:rPr>
              <w:instrText xml:space="preserve"> </w:instrText>
            </w:r>
            <w:r>
              <w:rPr>
                <w:rFonts w:cs="Times"/>
              </w:rPr>
              <w:fldChar w:fldCharType="separate"/>
            </w:r>
            <w:r w:rsidR="00044F8E">
              <w:rPr>
                <w:rFonts w:cs="Times"/>
                <w:position w:val="-5"/>
              </w:rPr>
              <w:pict w14:anchorId="7418025D">
                <v:shape id="_x0000_i1028" type="#_x0000_t75" style="width:44.25pt;height:12.25pt" equationxml="&lt;">
                  <v:imagedata r:id="rId12" o:title="" chromakey="white"/>
                </v:shape>
              </w:pict>
            </w:r>
            <w:r>
              <w:rPr>
                <w:rFonts w:cs="Times"/>
              </w:rPr>
              <w:fldChar w:fldCharType="end"/>
            </w:r>
            <w:r>
              <w:rPr>
                <w:rFonts w:cs="Times"/>
              </w:rPr>
              <w:t xml:space="preserve"> is defined as the number of OFDM symbols after a last symbol of a corresponding PDCCH reception and before a first symbol of the PUSCH transmission occasion i. With this interpretation, </w:t>
            </w:r>
            <w:r>
              <w:rPr>
                <w:rFonts w:cs="Times"/>
              </w:rPr>
              <w:lastRenderedPageBreak/>
              <w:t xml:space="preserve">value of </w:t>
            </w:r>
            <w:r>
              <w:rPr>
                <w:rFonts w:cs="Times"/>
              </w:rPr>
              <w:fldChar w:fldCharType="begin"/>
            </w:r>
            <w:r>
              <w:rPr>
                <w:rFonts w:cs="Times"/>
              </w:rPr>
              <w:instrText xml:space="preserve"> QUOTE </w:instrText>
            </w:r>
            <w:r w:rsidR="00044F8E">
              <w:rPr>
                <w:rFonts w:cs="Times"/>
                <w:position w:val="-5"/>
              </w:rPr>
              <w:pict w14:anchorId="581FAC16">
                <v:shape id="_x0000_i1029" type="#_x0000_t75" style="width:44.25pt;height:12.25pt" equationxml="&lt;">
                  <v:imagedata r:id="rId12" o:title="" chromakey="white"/>
                </v:shape>
              </w:pict>
            </w:r>
            <w:r>
              <w:rPr>
                <w:rFonts w:cs="Times"/>
              </w:rPr>
              <w:instrText xml:space="preserve"> </w:instrText>
            </w:r>
            <w:r>
              <w:rPr>
                <w:rFonts w:cs="Times"/>
              </w:rPr>
              <w:fldChar w:fldCharType="separate"/>
            </w:r>
            <w:r w:rsidR="00044F8E">
              <w:rPr>
                <w:rFonts w:cs="Times"/>
                <w:position w:val="-5"/>
              </w:rPr>
              <w:pict w14:anchorId="52199D09">
                <v:shape id="_x0000_i1030" type="#_x0000_t75" style="width:44.25pt;height:12.25pt" equationxml="&lt;">
                  <v:imagedata r:id="rId12" o:title="" chromakey="white"/>
                </v:shape>
              </w:pict>
            </w:r>
            <w:r>
              <w:rPr>
                <w:rFonts w:cs="Times"/>
              </w:rPr>
              <w:fldChar w:fldCharType="end"/>
            </w:r>
            <w:r>
              <w:rPr>
                <w:rFonts w:cs="Times"/>
              </w:rPr>
              <w:t xml:space="preserve"> for a PUSCH transmission occasion is different from the one for another PUSCH transmission occasion among the same set of PUSCH repetitions for a TB.</w:t>
            </w:r>
          </w:p>
          <w:p w14:paraId="33B30ECA" w14:textId="26FC01DB" w:rsidR="00C84900" w:rsidRPr="00C84900" w:rsidRDefault="00C84900" w:rsidP="00C84900">
            <w:pPr>
              <w:pStyle w:val="ListParagraph"/>
              <w:widowControl w:val="0"/>
              <w:numPr>
                <w:ilvl w:val="1"/>
                <w:numId w:val="40"/>
              </w:numPr>
              <w:spacing w:after="0"/>
              <w:ind w:leftChars="0" w:left="780"/>
              <w:jc w:val="both"/>
              <w:rPr>
                <w:rFonts w:cs="Times"/>
              </w:rPr>
            </w:pPr>
            <w:r w:rsidRPr="00C84900">
              <w:rPr>
                <w:rFonts w:cs="Times"/>
                <w:b/>
                <w:u w:val="single"/>
              </w:rPr>
              <w:t>Interpretation 2:</w:t>
            </w:r>
            <w:r w:rsidRPr="00C84900">
              <w:rPr>
                <w:rFonts w:cs="Times"/>
              </w:rPr>
              <w:t xml:space="preserve"> </w:t>
            </w:r>
            <w:r w:rsidRPr="00C84900">
              <w:rPr>
                <w:rFonts w:cs="Times"/>
              </w:rPr>
              <w:fldChar w:fldCharType="begin"/>
            </w:r>
            <w:r w:rsidRPr="00C84900">
              <w:rPr>
                <w:rFonts w:cs="Times"/>
              </w:rPr>
              <w:instrText xml:space="preserve"> QUOTE </w:instrText>
            </w:r>
            <w:r w:rsidR="00044F8E">
              <w:rPr>
                <w:position w:val="-5"/>
              </w:rPr>
              <w:pict w14:anchorId="3BAA4254">
                <v:shape id="_x0000_i1031" type="#_x0000_t75" style="width:44.25pt;height:12.25pt" equationxml="&lt;">
                  <v:imagedata r:id="rId12" o:title="" chromakey="white"/>
                </v:shape>
              </w:pict>
            </w:r>
            <w:r w:rsidRPr="00C84900">
              <w:rPr>
                <w:rFonts w:cs="Times"/>
              </w:rPr>
              <w:instrText xml:space="preserve"> </w:instrText>
            </w:r>
            <w:r w:rsidRPr="00C84900">
              <w:rPr>
                <w:rFonts w:cs="Times"/>
              </w:rPr>
              <w:fldChar w:fldCharType="separate"/>
            </w:r>
            <w:r w:rsidR="00044F8E">
              <w:rPr>
                <w:position w:val="-5"/>
              </w:rPr>
              <w:pict w14:anchorId="0DBF651D">
                <v:shape id="_x0000_i1032" type="#_x0000_t75" style="width:44.25pt;height:12.25pt" equationxml="&lt;">
                  <v:imagedata r:id="rId12" o:title="" chromakey="white"/>
                </v:shape>
              </w:pict>
            </w:r>
            <w:r w:rsidRPr="00C84900">
              <w:rPr>
                <w:rFonts w:cs="Times"/>
              </w:rPr>
              <w:fldChar w:fldCharType="end"/>
            </w:r>
            <w:r w:rsidRPr="00C84900">
              <w:rPr>
                <w:rFonts w:cs="Times"/>
              </w:rPr>
              <w:t xml:space="preserve"> is defined as the number of OFDM symbols after a last symbol of a corresponding PDCCH reception and before a first symbol of the first PUSCH repetition for a TB. With this interpretation, value of </w:t>
            </w:r>
            <w:r w:rsidRPr="00C84900">
              <w:rPr>
                <w:rFonts w:cs="Times"/>
              </w:rPr>
              <w:fldChar w:fldCharType="begin"/>
            </w:r>
            <w:r w:rsidRPr="00C84900">
              <w:rPr>
                <w:rFonts w:cs="Times"/>
              </w:rPr>
              <w:instrText xml:space="preserve"> QUOTE </w:instrText>
            </w:r>
            <w:r w:rsidR="00044F8E">
              <w:rPr>
                <w:position w:val="-5"/>
              </w:rPr>
              <w:pict w14:anchorId="0296BFCA">
                <v:shape id="_x0000_i1033" type="#_x0000_t75" style="width:44.25pt;height:12.25pt" equationxml="&lt;">
                  <v:imagedata r:id="rId12" o:title="" chromakey="white"/>
                </v:shape>
              </w:pict>
            </w:r>
            <w:r w:rsidRPr="00C84900">
              <w:rPr>
                <w:rFonts w:cs="Times"/>
              </w:rPr>
              <w:instrText xml:space="preserve"> </w:instrText>
            </w:r>
            <w:r w:rsidRPr="00C84900">
              <w:rPr>
                <w:rFonts w:cs="Times"/>
              </w:rPr>
              <w:fldChar w:fldCharType="separate"/>
            </w:r>
            <w:r w:rsidR="00044F8E">
              <w:rPr>
                <w:position w:val="-5"/>
              </w:rPr>
              <w:pict w14:anchorId="6C4848F9">
                <v:shape id="_x0000_i1034" type="#_x0000_t75" style="width:44.25pt;height:12.25pt" equationxml="&lt;">
                  <v:imagedata r:id="rId12" o:title="" chromakey="white"/>
                </v:shape>
              </w:pict>
            </w:r>
            <w:r w:rsidRPr="00C84900">
              <w:rPr>
                <w:rFonts w:cs="Times"/>
              </w:rPr>
              <w:fldChar w:fldCharType="end"/>
            </w:r>
            <w:r w:rsidRPr="00C84900">
              <w:rPr>
                <w:rFonts w:cs="Times"/>
              </w:rPr>
              <w:t xml:space="preserve"> for all PUSCH transmission occasions are the same for the TB.</w:t>
            </w:r>
          </w:p>
        </w:tc>
      </w:tr>
    </w:tbl>
    <w:p w14:paraId="2190B55D" w14:textId="29FA656B" w:rsidR="000F7989" w:rsidRDefault="000F7989" w:rsidP="00E56998">
      <w:pPr>
        <w:spacing w:before="60" w:after="60"/>
        <w:rPr>
          <w:iCs/>
          <w:lang w:val="en-US" w:eastAsia="ja-JP"/>
        </w:rPr>
      </w:pPr>
    </w:p>
    <w:p w14:paraId="2D8A8D6A" w14:textId="5889C472" w:rsidR="00C84900" w:rsidRPr="00C84900" w:rsidRDefault="00C84900" w:rsidP="00C84900">
      <w:pPr>
        <w:spacing w:after="0"/>
        <w:rPr>
          <w:rFonts w:cs="Times"/>
          <w:b/>
          <w:bCs/>
        </w:rPr>
      </w:pPr>
      <w:r w:rsidRPr="00C84900">
        <w:rPr>
          <w:b/>
          <w:bCs/>
          <w:iCs/>
          <w:lang w:val="en-US" w:eastAsia="ja-JP"/>
        </w:rPr>
        <w:t>Proposal 4: Support to c</w:t>
      </w:r>
      <w:proofErr w:type="spellStart"/>
      <w:r w:rsidRPr="00C84900">
        <w:rPr>
          <w:rFonts w:cs="Times"/>
          <w:b/>
          <w:bCs/>
        </w:rPr>
        <w:t>apture</w:t>
      </w:r>
      <w:proofErr w:type="spellEnd"/>
      <w:r w:rsidRPr="00C84900">
        <w:rPr>
          <w:rFonts w:cs="Times"/>
          <w:b/>
          <w:bCs/>
        </w:rPr>
        <w:t xml:space="preserve"> the following observations in Chair’s notes.</w:t>
      </w:r>
    </w:p>
    <w:p w14:paraId="375FE517" w14:textId="77777777" w:rsidR="00C84900" w:rsidRPr="00C84900" w:rsidRDefault="00C84900" w:rsidP="00C84900">
      <w:pPr>
        <w:spacing w:after="0"/>
        <w:rPr>
          <w:rFonts w:cs="Times"/>
          <w:b/>
          <w:bCs/>
        </w:rPr>
      </w:pPr>
      <w:r w:rsidRPr="00C84900">
        <w:rPr>
          <w:rFonts w:cs="Times"/>
          <w:b/>
          <w:bCs/>
        </w:rPr>
        <w:t>Observations:</w:t>
      </w:r>
    </w:p>
    <w:p w14:paraId="74E46511" w14:textId="77777777" w:rsidR="00C84900" w:rsidRPr="00C84900" w:rsidRDefault="00C84900" w:rsidP="00C84900">
      <w:pPr>
        <w:pStyle w:val="ListParagraph"/>
        <w:numPr>
          <w:ilvl w:val="0"/>
          <w:numId w:val="39"/>
        </w:numPr>
        <w:autoSpaceDE w:val="0"/>
        <w:autoSpaceDN w:val="0"/>
        <w:adjustRightInd w:val="0"/>
        <w:snapToGrid w:val="0"/>
        <w:spacing w:after="0"/>
        <w:ind w:leftChars="0"/>
        <w:jc w:val="both"/>
        <w:rPr>
          <w:rFonts w:cs="Times"/>
          <w:b/>
          <w:bCs/>
        </w:rPr>
      </w:pPr>
      <w:r w:rsidRPr="00C84900">
        <w:rPr>
          <w:rFonts w:cs="Times"/>
          <w:b/>
          <w:bCs/>
        </w:rPr>
        <w:t>Clarification on whether absolute TPC command is supported for group common TPC with DCI format 2_2 for Rel-15/16 is needed.</w:t>
      </w:r>
    </w:p>
    <w:p w14:paraId="7906227A" w14:textId="77777777" w:rsidR="00C84900" w:rsidRPr="00C84900" w:rsidRDefault="00C84900" w:rsidP="00C84900">
      <w:pPr>
        <w:pStyle w:val="ListParagraph"/>
        <w:widowControl w:val="0"/>
        <w:numPr>
          <w:ilvl w:val="1"/>
          <w:numId w:val="40"/>
        </w:numPr>
        <w:spacing w:after="0"/>
        <w:ind w:leftChars="0" w:left="780"/>
        <w:jc w:val="both"/>
        <w:rPr>
          <w:rFonts w:cs="Times"/>
          <w:b/>
          <w:bCs/>
        </w:rPr>
      </w:pPr>
      <w:r w:rsidRPr="00C84900">
        <w:rPr>
          <w:rFonts w:cs="Times"/>
          <w:b/>
          <w:bCs/>
        </w:rPr>
        <w:t>If supported, whether the timeline of absolute TPC command follows the accumulate TPC command.</w:t>
      </w:r>
    </w:p>
    <w:p w14:paraId="7B659256" w14:textId="77777777" w:rsidR="00C84900" w:rsidRPr="00C84900" w:rsidRDefault="00C84900" w:rsidP="00C84900">
      <w:pPr>
        <w:pStyle w:val="ListParagraph"/>
        <w:numPr>
          <w:ilvl w:val="0"/>
          <w:numId w:val="39"/>
        </w:numPr>
        <w:autoSpaceDE w:val="0"/>
        <w:autoSpaceDN w:val="0"/>
        <w:adjustRightInd w:val="0"/>
        <w:snapToGrid w:val="0"/>
        <w:spacing w:after="0"/>
        <w:ind w:leftChars="0"/>
        <w:jc w:val="both"/>
        <w:rPr>
          <w:rFonts w:cs="Times"/>
          <w:b/>
          <w:bCs/>
        </w:rPr>
      </w:pPr>
      <w:r w:rsidRPr="00C84900">
        <w:rPr>
          <w:rFonts w:cs="Times"/>
          <w:b/>
          <w:bCs/>
        </w:rPr>
        <w:t xml:space="preserve">Clarification on the interpretation of the definition of </w:t>
      </w:r>
      <w:r w:rsidRPr="00C84900">
        <w:rPr>
          <w:rFonts w:cs="Times"/>
          <w:b/>
          <w:bCs/>
        </w:rPr>
        <w:fldChar w:fldCharType="begin"/>
      </w:r>
      <w:r w:rsidRPr="00C84900">
        <w:rPr>
          <w:rFonts w:cs="Times"/>
          <w:b/>
          <w:bCs/>
        </w:rPr>
        <w:instrText xml:space="preserve"> QUOTE </w:instrText>
      </w:r>
      <w:r w:rsidR="00044F8E">
        <w:rPr>
          <w:rFonts w:cs="Times"/>
          <w:b/>
          <w:bCs/>
          <w:position w:val="-5"/>
        </w:rPr>
        <w:pict w14:anchorId="7D107FE9">
          <v:shape id="_x0000_i1035" type="#_x0000_t75" style="width:44.25pt;height:12.25pt" equationxml="&lt;">
            <v:imagedata r:id="rId12" o:title="" chromakey="white"/>
          </v:shape>
        </w:pict>
      </w:r>
      <w:r w:rsidRPr="00C84900">
        <w:rPr>
          <w:rFonts w:cs="Times"/>
          <w:b/>
          <w:bCs/>
        </w:rPr>
        <w:instrText xml:space="preserve"> </w:instrText>
      </w:r>
      <w:r w:rsidRPr="00C84900">
        <w:rPr>
          <w:rFonts w:cs="Times"/>
          <w:b/>
          <w:bCs/>
        </w:rPr>
        <w:fldChar w:fldCharType="separate"/>
      </w:r>
      <w:r w:rsidR="00044F8E">
        <w:rPr>
          <w:rFonts w:cs="Times"/>
          <w:b/>
          <w:bCs/>
          <w:position w:val="-5"/>
        </w:rPr>
        <w:pict w14:anchorId="7D08017B">
          <v:shape id="_x0000_i1036" type="#_x0000_t75" style="width:44.25pt;height:12.25pt" equationxml="&lt;">
            <v:imagedata r:id="rId12" o:title="" chromakey="white"/>
          </v:shape>
        </w:pict>
      </w:r>
      <w:r w:rsidRPr="00C84900">
        <w:rPr>
          <w:rFonts w:cs="Times"/>
          <w:b/>
          <w:bCs/>
        </w:rPr>
        <w:fldChar w:fldCharType="end"/>
      </w:r>
      <w:r w:rsidRPr="00C84900">
        <w:rPr>
          <w:rFonts w:cs="Times"/>
          <w:b/>
          <w:bCs/>
        </w:rPr>
        <w:t xml:space="preserve"> for DG-PUSCH in TS 38.214 for Rel-15/16 is needed.</w:t>
      </w:r>
    </w:p>
    <w:p w14:paraId="0F3E8193" w14:textId="77777777" w:rsidR="00C84900" w:rsidRPr="00C84900" w:rsidRDefault="00C84900" w:rsidP="00C84900">
      <w:pPr>
        <w:pStyle w:val="ListParagraph"/>
        <w:widowControl w:val="0"/>
        <w:numPr>
          <w:ilvl w:val="1"/>
          <w:numId w:val="40"/>
        </w:numPr>
        <w:spacing w:after="0"/>
        <w:ind w:leftChars="0" w:left="780"/>
        <w:jc w:val="both"/>
        <w:rPr>
          <w:rFonts w:cs="Times"/>
          <w:b/>
          <w:bCs/>
        </w:rPr>
      </w:pPr>
      <w:r w:rsidRPr="00C84900">
        <w:rPr>
          <w:rFonts w:cs="Times"/>
          <w:b/>
          <w:bCs/>
          <w:u w:val="single"/>
        </w:rPr>
        <w:t>Interpretation 1:</w:t>
      </w:r>
      <w:r w:rsidRPr="00C84900">
        <w:rPr>
          <w:rFonts w:cs="Times"/>
          <w:b/>
          <w:bCs/>
        </w:rPr>
        <w:t xml:space="preserve"> </w:t>
      </w:r>
      <w:r w:rsidRPr="00C84900">
        <w:rPr>
          <w:rFonts w:cs="Times"/>
          <w:b/>
          <w:bCs/>
        </w:rPr>
        <w:fldChar w:fldCharType="begin"/>
      </w:r>
      <w:r w:rsidRPr="00C84900">
        <w:rPr>
          <w:rFonts w:cs="Times"/>
          <w:b/>
          <w:bCs/>
        </w:rPr>
        <w:instrText xml:space="preserve"> QUOTE </w:instrText>
      </w:r>
      <w:r w:rsidR="00044F8E">
        <w:rPr>
          <w:rFonts w:cs="Times"/>
          <w:b/>
          <w:bCs/>
          <w:position w:val="-5"/>
        </w:rPr>
        <w:pict w14:anchorId="372DC4FE">
          <v:shape id="_x0000_i1037" type="#_x0000_t75" style="width:44.25pt;height:12.25pt" equationxml="&lt;">
            <v:imagedata r:id="rId12" o:title="" chromakey="white"/>
          </v:shape>
        </w:pict>
      </w:r>
      <w:r w:rsidRPr="00C84900">
        <w:rPr>
          <w:rFonts w:cs="Times"/>
          <w:b/>
          <w:bCs/>
        </w:rPr>
        <w:instrText xml:space="preserve"> </w:instrText>
      </w:r>
      <w:r w:rsidRPr="00C84900">
        <w:rPr>
          <w:rFonts w:cs="Times"/>
          <w:b/>
          <w:bCs/>
        </w:rPr>
        <w:fldChar w:fldCharType="separate"/>
      </w:r>
      <w:r w:rsidR="00044F8E">
        <w:rPr>
          <w:rFonts w:cs="Times"/>
          <w:b/>
          <w:bCs/>
          <w:position w:val="-5"/>
        </w:rPr>
        <w:pict w14:anchorId="71EB211B">
          <v:shape id="_x0000_i1038" type="#_x0000_t75" style="width:44.25pt;height:12.25pt" equationxml="&lt;">
            <v:imagedata r:id="rId12" o:title="" chromakey="white"/>
          </v:shape>
        </w:pict>
      </w:r>
      <w:r w:rsidRPr="00C84900">
        <w:rPr>
          <w:rFonts w:cs="Times"/>
          <w:b/>
          <w:bCs/>
        </w:rPr>
        <w:fldChar w:fldCharType="end"/>
      </w:r>
      <w:r w:rsidRPr="00C84900">
        <w:rPr>
          <w:rFonts w:cs="Times"/>
          <w:b/>
          <w:bCs/>
        </w:rPr>
        <w:t xml:space="preserve"> is defined as the number of OFDM symbols after a last symbol of a corresponding PDCCH reception and before a first symbol of the PUSCH transmission occasion i. With this interpretation, value of </w:t>
      </w:r>
      <w:r w:rsidRPr="00C84900">
        <w:rPr>
          <w:rFonts w:cs="Times"/>
          <w:b/>
          <w:bCs/>
        </w:rPr>
        <w:fldChar w:fldCharType="begin"/>
      </w:r>
      <w:r w:rsidRPr="00C84900">
        <w:rPr>
          <w:rFonts w:cs="Times"/>
          <w:b/>
          <w:bCs/>
        </w:rPr>
        <w:instrText xml:space="preserve"> QUOTE </w:instrText>
      </w:r>
      <w:r w:rsidR="00044F8E">
        <w:rPr>
          <w:rFonts w:cs="Times"/>
          <w:b/>
          <w:bCs/>
          <w:position w:val="-5"/>
        </w:rPr>
        <w:pict w14:anchorId="64620B08">
          <v:shape id="_x0000_i1039" type="#_x0000_t75" style="width:44.25pt;height:12.25pt" equationxml="&lt;">
            <v:imagedata r:id="rId12" o:title="" chromakey="white"/>
          </v:shape>
        </w:pict>
      </w:r>
      <w:r w:rsidRPr="00C84900">
        <w:rPr>
          <w:rFonts w:cs="Times"/>
          <w:b/>
          <w:bCs/>
        </w:rPr>
        <w:instrText xml:space="preserve"> </w:instrText>
      </w:r>
      <w:r w:rsidRPr="00C84900">
        <w:rPr>
          <w:rFonts w:cs="Times"/>
          <w:b/>
          <w:bCs/>
        </w:rPr>
        <w:fldChar w:fldCharType="separate"/>
      </w:r>
      <w:r w:rsidR="00044F8E">
        <w:rPr>
          <w:rFonts w:cs="Times"/>
          <w:b/>
          <w:bCs/>
          <w:position w:val="-5"/>
        </w:rPr>
        <w:pict w14:anchorId="204E266C">
          <v:shape id="_x0000_i1040" type="#_x0000_t75" style="width:44.25pt;height:12.25pt" equationxml="&lt;">
            <v:imagedata r:id="rId12" o:title="" chromakey="white"/>
          </v:shape>
        </w:pict>
      </w:r>
      <w:r w:rsidRPr="00C84900">
        <w:rPr>
          <w:rFonts w:cs="Times"/>
          <w:b/>
          <w:bCs/>
        </w:rPr>
        <w:fldChar w:fldCharType="end"/>
      </w:r>
      <w:r w:rsidRPr="00C84900">
        <w:rPr>
          <w:rFonts w:cs="Times"/>
          <w:b/>
          <w:bCs/>
        </w:rPr>
        <w:t xml:space="preserve"> for a PUSCH transmission occasion is different from the one for another PUSCH transmission occasion among the same set of PUSCH repetitions for a TB.</w:t>
      </w:r>
    </w:p>
    <w:p w14:paraId="061174B2" w14:textId="24453CE9" w:rsidR="00C84900" w:rsidRPr="00C84900" w:rsidRDefault="00C84900" w:rsidP="00C84900">
      <w:pPr>
        <w:pStyle w:val="ListParagraph"/>
        <w:widowControl w:val="0"/>
        <w:numPr>
          <w:ilvl w:val="1"/>
          <w:numId w:val="40"/>
        </w:numPr>
        <w:spacing w:after="0"/>
        <w:ind w:leftChars="0" w:left="780"/>
        <w:jc w:val="both"/>
        <w:rPr>
          <w:rFonts w:cs="Times"/>
          <w:b/>
          <w:bCs/>
        </w:rPr>
      </w:pPr>
      <w:r w:rsidRPr="00C84900">
        <w:rPr>
          <w:rFonts w:cs="Times"/>
          <w:b/>
          <w:bCs/>
          <w:u w:val="single"/>
        </w:rPr>
        <w:t>Interpretation 2:</w:t>
      </w:r>
      <w:r w:rsidRPr="00C84900">
        <w:rPr>
          <w:rFonts w:cs="Times"/>
          <w:b/>
          <w:bCs/>
        </w:rPr>
        <w:t xml:space="preserve"> </w:t>
      </w:r>
      <w:r w:rsidRPr="00C84900">
        <w:rPr>
          <w:rFonts w:cs="Times"/>
          <w:b/>
          <w:bCs/>
        </w:rPr>
        <w:fldChar w:fldCharType="begin"/>
      </w:r>
      <w:r w:rsidRPr="00C84900">
        <w:rPr>
          <w:rFonts w:cs="Times"/>
          <w:b/>
          <w:bCs/>
        </w:rPr>
        <w:instrText xml:space="preserve"> QUOTE </w:instrText>
      </w:r>
      <w:r w:rsidR="00044F8E">
        <w:rPr>
          <w:b/>
          <w:bCs/>
          <w:position w:val="-5"/>
        </w:rPr>
        <w:pict w14:anchorId="7124C204">
          <v:shape id="_x0000_i1041" type="#_x0000_t75" style="width:44.25pt;height:12.25pt" equationxml="&lt;">
            <v:imagedata r:id="rId12" o:title="" chromakey="white"/>
          </v:shape>
        </w:pict>
      </w:r>
      <w:r w:rsidRPr="00C84900">
        <w:rPr>
          <w:rFonts w:cs="Times"/>
          <w:b/>
          <w:bCs/>
        </w:rPr>
        <w:instrText xml:space="preserve"> </w:instrText>
      </w:r>
      <w:r w:rsidRPr="00C84900">
        <w:rPr>
          <w:rFonts w:cs="Times"/>
          <w:b/>
          <w:bCs/>
        </w:rPr>
        <w:fldChar w:fldCharType="separate"/>
      </w:r>
      <w:r w:rsidR="00044F8E">
        <w:rPr>
          <w:b/>
          <w:bCs/>
          <w:position w:val="-5"/>
        </w:rPr>
        <w:pict w14:anchorId="2A3409EB">
          <v:shape id="_x0000_i1042" type="#_x0000_t75" style="width:44.25pt;height:12.25pt" equationxml="&lt;">
            <v:imagedata r:id="rId12" o:title="" chromakey="white"/>
          </v:shape>
        </w:pict>
      </w:r>
      <w:r w:rsidRPr="00C84900">
        <w:rPr>
          <w:rFonts w:cs="Times"/>
          <w:b/>
          <w:bCs/>
        </w:rPr>
        <w:fldChar w:fldCharType="end"/>
      </w:r>
      <w:r w:rsidRPr="00C84900">
        <w:rPr>
          <w:rFonts w:cs="Times"/>
          <w:b/>
          <w:bCs/>
        </w:rPr>
        <w:t xml:space="preserve"> is defined as the number of OFDM symbols after a last symbol of a corresponding PDCCH reception and before a first symbol of the first PUSCH repetition for a TB. With this interpretation, value of </w:t>
      </w:r>
      <w:r w:rsidRPr="00C84900">
        <w:rPr>
          <w:rFonts w:cs="Times"/>
          <w:b/>
          <w:bCs/>
        </w:rPr>
        <w:fldChar w:fldCharType="begin"/>
      </w:r>
      <w:r w:rsidRPr="00C84900">
        <w:rPr>
          <w:rFonts w:cs="Times"/>
          <w:b/>
          <w:bCs/>
        </w:rPr>
        <w:instrText xml:space="preserve"> QUOTE </w:instrText>
      </w:r>
      <w:r w:rsidR="00044F8E">
        <w:rPr>
          <w:b/>
          <w:bCs/>
          <w:position w:val="-5"/>
        </w:rPr>
        <w:pict w14:anchorId="296D3698">
          <v:shape id="_x0000_i1043" type="#_x0000_t75" style="width:44.25pt;height:12.25pt" equationxml="&lt;">
            <v:imagedata r:id="rId12" o:title="" chromakey="white"/>
          </v:shape>
        </w:pict>
      </w:r>
      <w:r w:rsidRPr="00C84900">
        <w:rPr>
          <w:rFonts w:cs="Times"/>
          <w:b/>
          <w:bCs/>
        </w:rPr>
        <w:instrText xml:space="preserve"> </w:instrText>
      </w:r>
      <w:r w:rsidRPr="00C84900">
        <w:rPr>
          <w:rFonts w:cs="Times"/>
          <w:b/>
          <w:bCs/>
        </w:rPr>
        <w:fldChar w:fldCharType="separate"/>
      </w:r>
      <w:r w:rsidR="00044F8E">
        <w:rPr>
          <w:b/>
          <w:bCs/>
          <w:position w:val="-5"/>
        </w:rPr>
        <w:pict w14:anchorId="5DD41DDD">
          <v:shape id="_x0000_i1044" type="#_x0000_t75" style="width:44.25pt;height:12.25pt" equationxml="&lt;">
            <v:imagedata r:id="rId12" o:title="" chromakey="white"/>
          </v:shape>
        </w:pict>
      </w:r>
      <w:r w:rsidRPr="00C84900">
        <w:rPr>
          <w:rFonts w:cs="Times"/>
          <w:b/>
          <w:bCs/>
        </w:rPr>
        <w:fldChar w:fldCharType="end"/>
      </w:r>
      <w:r w:rsidRPr="00C84900">
        <w:rPr>
          <w:rFonts w:cs="Times"/>
          <w:b/>
          <w:bCs/>
        </w:rPr>
        <w:t xml:space="preserve"> for all PUSCH transmission occasions are the same for the TB.</w:t>
      </w:r>
    </w:p>
    <w:p w14:paraId="2448180C" w14:textId="77777777" w:rsidR="00594BC9" w:rsidRDefault="00594BC9" w:rsidP="00E56998">
      <w:pPr>
        <w:spacing w:before="60" w:after="60"/>
        <w:rPr>
          <w:rFonts w:cs="Times"/>
          <w:lang w:eastAsia="zh-CN"/>
        </w:rPr>
      </w:pPr>
    </w:p>
    <w:p w14:paraId="5DC0A639" w14:textId="3E335F25" w:rsidR="00424307" w:rsidRDefault="00594BC9" w:rsidP="00594BC9">
      <w:pPr>
        <w:autoSpaceDE w:val="0"/>
        <w:autoSpaceDN w:val="0"/>
        <w:snapToGrid w:val="0"/>
        <w:spacing w:after="120" w:line="252" w:lineRule="auto"/>
        <w:rPr>
          <w:rFonts w:eastAsia="SimSun"/>
          <w:b/>
          <w:bCs/>
          <w:color w:val="000000"/>
          <w:u w:val="single"/>
          <w:lang w:eastAsia="zh-CN"/>
        </w:rPr>
      </w:pPr>
      <w:r w:rsidRPr="00594BC9">
        <w:rPr>
          <w:rFonts w:eastAsia="SimSun"/>
          <w:b/>
          <w:bCs/>
          <w:color w:val="000000"/>
          <w:u w:val="single"/>
          <w:lang w:eastAsia="zh-CN"/>
        </w:rPr>
        <w:t>Group common TPC commands</w:t>
      </w:r>
    </w:p>
    <w:p w14:paraId="0EF6CC12" w14:textId="0A511485" w:rsidR="00F52F23" w:rsidRDefault="00F52F23" w:rsidP="00991C89">
      <w:pPr>
        <w:tabs>
          <w:tab w:val="num" w:pos="720"/>
        </w:tabs>
        <w:spacing w:before="60" w:after="60"/>
        <w:rPr>
          <w:rFonts w:cs="Times"/>
          <w:lang w:eastAsia="zh-CN"/>
        </w:rPr>
      </w:pPr>
      <w:r>
        <w:rPr>
          <w:rFonts w:eastAsia="DengXian" w:cs="Times"/>
          <w:lang w:eastAsia="zh-CN"/>
        </w:rPr>
        <w:t xml:space="preserve">For </w:t>
      </w:r>
      <w:r w:rsidR="00056359">
        <w:rPr>
          <w:rFonts w:eastAsia="DengXian" w:cs="Times"/>
          <w:lang w:eastAsia="zh-CN"/>
        </w:rPr>
        <w:t xml:space="preserve">the action of group common TPC commands with format 2_2, it has been agreed as a working assumption that it does not </w:t>
      </w:r>
      <w:r w:rsidR="00056359">
        <w:rPr>
          <w:rFonts w:cs="Times"/>
          <w:lang w:eastAsia="zh-CN"/>
        </w:rPr>
        <w:t xml:space="preserve">constitute an event that violates power consistency and phase continuity. </w:t>
      </w:r>
      <w:r w:rsidR="00183327">
        <w:rPr>
          <w:rFonts w:cs="Times"/>
          <w:lang w:eastAsia="zh-CN"/>
        </w:rPr>
        <w:t xml:space="preserve">In RAN1#107-bis-e, it has been discussed to confirm it </w:t>
      </w:r>
      <w:r w:rsidR="008A2748">
        <w:rPr>
          <w:rFonts w:cs="Times"/>
          <w:lang w:eastAsia="zh-CN"/>
        </w:rPr>
        <w:t>as shown in FL’s proposal 12.</w:t>
      </w:r>
    </w:p>
    <w:tbl>
      <w:tblPr>
        <w:tblStyle w:val="TableGrid"/>
        <w:tblW w:w="9837" w:type="dxa"/>
        <w:tblLook w:val="04A0" w:firstRow="1" w:lastRow="0" w:firstColumn="1" w:lastColumn="0" w:noHBand="0" w:noVBand="1"/>
      </w:tblPr>
      <w:tblGrid>
        <w:gridCol w:w="9837"/>
      </w:tblGrid>
      <w:tr w:rsidR="00142CE5" w14:paraId="3EC9A914" w14:textId="77777777" w:rsidTr="00142CE5">
        <w:tc>
          <w:tcPr>
            <w:tcW w:w="9837" w:type="dxa"/>
          </w:tcPr>
          <w:p w14:paraId="17162737" w14:textId="77777777" w:rsidR="00142CE5" w:rsidRDefault="00142CE5" w:rsidP="007319A2">
            <w:pPr>
              <w:spacing w:after="0"/>
              <w:rPr>
                <w:rFonts w:cs="Times"/>
                <w:b/>
              </w:rPr>
            </w:pPr>
            <w:r>
              <w:rPr>
                <w:rFonts w:cs="Times"/>
                <w:b/>
                <w:highlight w:val="yellow"/>
              </w:rPr>
              <w:t>FL’s proposal 12</w:t>
            </w:r>
          </w:p>
          <w:p w14:paraId="47EB2B24" w14:textId="77777777" w:rsidR="00142CE5" w:rsidRDefault="00142CE5" w:rsidP="007319A2">
            <w:pPr>
              <w:spacing w:after="0"/>
              <w:rPr>
                <w:rFonts w:cs="Times"/>
                <w:b/>
              </w:rPr>
            </w:pPr>
            <w:r>
              <w:rPr>
                <w:rFonts w:cs="Times"/>
              </w:rPr>
              <w:t>For the following working assumption,</w:t>
            </w:r>
          </w:p>
          <w:p w14:paraId="23E2ECD4" w14:textId="77777777" w:rsidR="00142CE5" w:rsidRDefault="00142CE5" w:rsidP="007319A2">
            <w:pPr>
              <w:pStyle w:val="ListParagraph"/>
              <w:numPr>
                <w:ilvl w:val="0"/>
                <w:numId w:val="39"/>
              </w:numPr>
              <w:autoSpaceDE w:val="0"/>
              <w:autoSpaceDN w:val="0"/>
              <w:adjustRightInd w:val="0"/>
              <w:snapToGrid w:val="0"/>
              <w:spacing w:after="0"/>
              <w:ind w:leftChars="0"/>
              <w:jc w:val="both"/>
              <w:rPr>
                <w:rFonts w:cs="Times"/>
                <w:bCs/>
              </w:rPr>
            </w:pPr>
            <w:r>
              <w:rPr>
                <w:rFonts w:cs="Times"/>
                <w:bCs/>
                <w:lang w:eastAsia="zh-CN"/>
              </w:rPr>
              <w:t>Confirm the main bullet</w:t>
            </w:r>
          </w:p>
          <w:p w14:paraId="53A4584E" w14:textId="77777777" w:rsidR="00142CE5" w:rsidRDefault="00142CE5" w:rsidP="007319A2">
            <w:pPr>
              <w:pStyle w:val="ListParagraph"/>
              <w:numPr>
                <w:ilvl w:val="0"/>
                <w:numId w:val="39"/>
              </w:numPr>
              <w:autoSpaceDE w:val="0"/>
              <w:autoSpaceDN w:val="0"/>
              <w:adjustRightInd w:val="0"/>
              <w:snapToGrid w:val="0"/>
              <w:spacing w:after="0"/>
              <w:ind w:leftChars="0"/>
              <w:jc w:val="both"/>
              <w:rPr>
                <w:rFonts w:cs="Times"/>
                <w:bCs/>
              </w:rPr>
            </w:pPr>
            <w:r>
              <w:rPr>
                <w:rFonts w:cs="Times"/>
                <w:bCs/>
              </w:rPr>
              <w:t>Confirm the 1</w:t>
            </w:r>
            <w:r>
              <w:rPr>
                <w:rFonts w:cs="Times"/>
                <w:bCs/>
                <w:vertAlign w:val="superscript"/>
              </w:rPr>
              <w:t>st</w:t>
            </w:r>
            <w:r>
              <w:rPr>
                <w:rFonts w:cs="Times"/>
                <w:bCs/>
              </w:rPr>
              <w:t xml:space="preserve"> sub-bullet for accumulate TPC commands</w:t>
            </w:r>
          </w:p>
          <w:p w14:paraId="62DC99A0" w14:textId="77777777" w:rsidR="00142CE5" w:rsidRDefault="00142CE5" w:rsidP="007319A2">
            <w:pPr>
              <w:pStyle w:val="ListParagraph"/>
              <w:numPr>
                <w:ilvl w:val="0"/>
                <w:numId w:val="39"/>
              </w:numPr>
              <w:autoSpaceDE w:val="0"/>
              <w:autoSpaceDN w:val="0"/>
              <w:adjustRightInd w:val="0"/>
              <w:snapToGrid w:val="0"/>
              <w:spacing w:after="0"/>
              <w:ind w:leftChars="0"/>
              <w:jc w:val="both"/>
              <w:rPr>
                <w:rFonts w:cs="Times"/>
                <w:bCs/>
              </w:rPr>
            </w:pPr>
            <w:r>
              <w:rPr>
                <w:rFonts w:cs="Times"/>
                <w:bCs/>
              </w:rPr>
              <w:t>Keep the 2</w:t>
            </w:r>
            <w:r>
              <w:rPr>
                <w:rFonts w:cs="Times"/>
                <w:bCs/>
                <w:vertAlign w:val="superscript"/>
              </w:rPr>
              <w:t>nd</w:t>
            </w:r>
            <w:r>
              <w:rPr>
                <w:rFonts w:cs="Times"/>
                <w:bCs/>
              </w:rPr>
              <w:t xml:space="preserve"> sub-bullet for absolute TPC commands as working assumption and remove FFS sub-bullet.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0"/>
            </w:tblGrid>
            <w:tr w:rsidR="00142CE5" w14:paraId="26C89186" w14:textId="77777777" w:rsidTr="008A2748">
              <w:tc>
                <w:tcPr>
                  <w:tcW w:w="9600" w:type="dxa"/>
                  <w:tcBorders>
                    <w:top w:val="single" w:sz="4" w:space="0" w:color="auto"/>
                    <w:left w:val="single" w:sz="4" w:space="0" w:color="auto"/>
                    <w:bottom w:val="single" w:sz="4" w:space="0" w:color="auto"/>
                    <w:right w:val="single" w:sz="4" w:space="0" w:color="auto"/>
                  </w:tcBorders>
                  <w:hideMark/>
                </w:tcPr>
                <w:p w14:paraId="43FE818A" w14:textId="77777777" w:rsidR="00142CE5" w:rsidRDefault="00142CE5" w:rsidP="007319A2">
                  <w:pPr>
                    <w:spacing w:after="0"/>
                    <w:rPr>
                      <w:rFonts w:cs="Times"/>
                      <w:b/>
                      <w:highlight w:val="darkYellow"/>
                    </w:rPr>
                  </w:pPr>
                  <w:r>
                    <w:rPr>
                      <w:rFonts w:cs="Times"/>
                      <w:b/>
                      <w:highlight w:val="darkYellow"/>
                    </w:rPr>
                    <w:t>Working assumption:</w:t>
                  </w:r>
                </w:p>
                <w:p w14:paraId="15BC72FD" w14:textId="77777777" w:rsidR="00142CE5" w:rsidRDefault="00142CE5" w:rsidP="007319A2">
                  <w:pPr>
                    <w:pStyle w:val="ListParagraph"/>
                    <w:numPr>
                      <w:ilvl w:val="0"/>
                      <w:numId w:val="41"/>
                    </w:numPr>
                    <w:autoSpaceDE w:val="0"/>
                    <w:autoSpaceDN w:val="0"/>
                    <w:adjustRightInd w:val="0"/>
                    <w:snapToGrid w:val="0"/>
                    <w:spacing w:after="0"/>
                    <w:ind w:leftChars="0"/>
                    <w:jc w:val="both"/>
                    <w:rPr>
                      <w:rFonts w:cs="Times"/>
                      <w:lang w:eastAsia="zh-CN"/>
                    </w:rPr>
                  </w:pPr>
                  <w:r>
                    <w:rPr>
                      <w:rFonts w:cs="Times"/>
                      <w:lang w:eastAsia="zh-CN"/>
                    </w:rPr>
                    <w:t>The action of group common TPC commands with format 2_2 does not constitute an event that violates power consistency and phase continuity.</w:t>
                  </w:r>
                </w:p>
                <w:p w14:paraId="7993FDF1" w14:textId="77777777" w:rsidR="00142CE5" w:rsidRDefault="00142CE5" w:rsidP="007319A2">
                  <w:pPr>
                    <w:pStyle w:val="ListParagraph"/>
                    <w:numPr>
                      <w:ilvl w:val="1"/>
                      <w:numId w:val="42"/>
                    </w:numPr>
                    <w:autoSpaceDE w:val="0"/>
                    <w:autoSpaceDN w:val="0"/>
                    <w:adjustRightInd w:val="0"/>
                    <w:snapToGrid w:val="0"/>
                    <w:spacing w:after="0"/>
                    <w:ind w:leftChars="0" w:left="780"/>
                    <w:jc w:val="both"/>
                    <w:rPr>
                      <w:rFonts w:cs="Times"/>
                      <w:lang w:eastAsia="x-none"/>
                    </w:rPr>
                  </w:pPr>
                  <w:r>
                    <w:rPr>
                      <w:rFonts w:cs="Times"/>
                      <w:lang w:eastAsia="zh-CN"/>
                    </w:rPr>
                    <w:t xml:space="preserve">If UE is configured to </w:t>
                  </w:r>
                  <w:r>
                    <w:rPr>
                      <w:rFonts w:cs="Times"/>
                      <w:bCs/>
                    </w:rPr>
                    <w:t>accumulate TPC commands,</w:t>
                  </w:r>
                </w:p>
                <w:p w14:paraId="3D8202EF" w14:textId="77777777" w:rsidR="00142CE5" w:rsidRDefault="00142CE5" w:rsidP="007319A2">
                  <w:pPr>
                    <w:numPr>
                      <w:ilvl w:val="2"/>
                      <w:numId w:val="43"/>
                    </w:numPr>
                    <w:autoSpaceDE w:val="0"/>
                    <w:autoSpaceDN w:val="0"/>
                    <w:adjustRightInd w:val="0"/>
                    <w:snapToGrid w:val="0"/>
                    <w:spacing w:after="0"/>
                    <w:jc w:val="both"/>
                    <w:rPr>
                      <w:rFonts w:eastAsia="SimSun" w:cs="Times"/>
                    </w:rPr>
                  </w:pPr>
                  <w:r>
                    <w:rPr>
                      <w:rFonts w:eastAsia="SimSun" w:cs="Times"/>
                    </w:rPr>
                    <w:t>If UE receives TPC commands that would take into effect during a configured TDW, UE accumulates TPC commands without taking effect during the current configured TDW. TPC commands take effect after the current configured TDW.</w:t>
                  </w:r>
                </w:p>
                <w:p w14:paraId="3FB75262" w14:textId="77777777" w:rsidR="00142CE5" w:rsidRDefault="00142CE5" w:rsidP="007319A2">
                  <w:pPr>
                    <w:pStyle w:val="ListParagraph"/>
                    <w:numPr>
                      <w:ilvl w:val="1"/>
                      <w:numId w:val="42"/>
                    </w:numPr>
                    <w:autoSpaceDE w:val="0"/>
                    <w:autoSpaceDN w:val="0"/>
                    <w:adjustRightInd w:val="0"/>
                    <w:snapToGrid w:val="0"/>
                    <w:spacing w:after="0"/>
                    <w:ind w:leftChars="0" w:left="780"/>
                    <w:jc w:val="both"/>
                    <w:rPr>
                      <w:rFonts w:eastAsia="Batang" w:cs="Times"/>
                      <w:lang w:eastAsia="zh-CN"/>
                    </w:rPr>
                  </w:pPr>
                  <w:r>
                    <w:rPr>
                      <w:rFonts w:cs="Times"/>
                      <w:lang w:eastAsia="zh-CN"/>
                    </w:rPr>
                    <w:t>If UE is not configured to accumulate TPC commands</w:t>
                  </w:r>
                </w:p>
                <w:p w14:paraId="76E03EFB" w14:textId="77777777" w:rsidR="00142CE5" w:rsidRDefault="00142CE5" w:rsidP="007319A2">
                  <w:pPr>
                    <w:numPr>
                      <w:ilvl w:val="2"/>
                      <w:numId w:val="43"/>
                    </w:numPr>
                    <w:autoSpaceDE w:val="0"/>
                    <w:autoSpaceDN w:val="0"/>
                    <w:adjustRightInd w:val="0"/>
                    <w:snapToGrid w:val="0"/>
                    <w:spacing w:after="0"/>
                    <w:jc w:val="both"/>
                    <w:rPr>
                      <w:rFonts w:eastAsia="SimSun" w:cs="Times"/>
                    </w:rPr>
                  </w:pPr>
                  <w:r>
                    <w:rPr>
                      <w:rFonts w:eastAsia="SimSun" w:cs="Times"/>
                    </w:rPr>
                    <w:t xml:space="preserve">the last TPC command that would take effect within a configured TDW supersedes all previous TPC commands that take effect within that configured TDW and only the last TPC command is applied by the UE after the current configured TDW. </w:t>
                  </w:r>
                </w:p>
                <w:p w14:paraId="13DD2B08" w14:textId="77777777" w:rsidR="00142CE5" w:rsidRDefault="00142CE5" w:rsidP="007319A2">
                  <w:pPr>
                    <w:numPr>
                      <w:ilvl w:val="3"/>
                      <w:numId w:val="43"/>
                    </w:numPr>
                    <w:autoSpaceDE w:val="0"/>
                    <w:autoSpaceDN w:val="0"/>
                    <w:adjustRightInd w:val="0"/>
                    <w:snapToGrid w:val="0"/>
                    <w:spacing w:after="0"/>
                    <w:jc w:val="both"/>
                    <w:rPr>
                      <w:rFonts w:eastAsia="SimSun" w:cs="Times"/>
                    </w:rPr>
                  </w:pPr>
                  <w:r>
                    <w:rPr>
                      <w:rFonts w:eastAsia="SimSun" w:cs="Times"/>
                    </w:rPr>
                    <w:t>FFS: no more than 1 TPC command is expected to take effect during a configured TDW.</w:t>
                  </w:r>
                </w:p>
              </w:tc>
            </w:tr>
          </w:tbl>
          <w:p w14:paraId="0F58B525" w14:textId="77777777" w:rsidR="00142CE5" w:rsidRDefault="00142CE5" w:rsidP="007319A2">
            <w:pPr>
              <w:tabs>
                <w:tab w:val="num" w:pos="720"/>
              </w:tabs>
              <w:spacing w:after="0"/>
              <w:rPr>
                <w:rFonts w:eastAsia="DengXian" w:cs="Times"/>
                <w:lang w:eastAsia="zh-CN"/>
              </w:rPr>
            </w:pPr>
          </w:p>
        </w:tc>
      </w:tr>
    </w:tbl>
    <w:p w14:paraId="2E71338F" w14:textId="19C74B84" w:rsidR="00313737" w:rsidRDefault="00313737" w:rsidP="00594BC9">
      <w:pPr>
        <w:autoSpaceDE w:val="0"/>
        <w:autoSpaceDN w:val="0"/>
        <w:snapToGrid w:val="0"/>
        <w:spacing w:after="120" w:line="252" w:lineRule="auto"/>
        <w:rPr>
          <w:rFonts w:eastAsia="DengXian" w:cs="Times"/>
          <w:lang w:eastAsia="zh-CN"/>
        </w:rPr>
      </w:pPr>
      <w:r w:rsidRPr="00313737">
        <w:rPr>
          <w:rFonts w:eastAsia="DengXian" w:cs="Times"/>
          <w:lang w:eastAsia="zh-CN"/>
        </w:rPr>
        <w:t xml:space="preserve">Although </w:t>
      </w:r>
      <w:r w:rsidR="003452F1">
        <w:rPr>
          <w:rFonts w:eastAsia="DengXian" w:cs="Times"/>
          <w:lang w:eastAsia="zh-CN"/>
        </w:rPr>
        <w:t>the w</w:t>
      </w:r>
      <w:r>
        <w:rPr>
          <w:rFonts w:eastAsia="DengXian" w:cs="Times"/>
          <w:lang w:eastAsia="zh-CN"/>
        </w:rPr>
        <w:t>orking assumption would be automatically confirmed at the end of the WI</w:t>
      </w:r>
      <w:r w:rsidR="003452F1">
        <w:rPr>
          <w:rFonts w:eastAsia="DengXian" w:cs="Times"/>
          <w:lang w:eastAsia="zh-CN"/>
        </w:rPr>
        <w:t xml:space="preserve">, </w:t>
      </w:r>
      <w:r w:rsidR="002E3C7B">
        <w:rPr>
          <w:rFonts w:eastAsia="DengXian" w:cs="Times"/>
          <w:lang w:eastAsia="zh-CN"/>
        </w:rPr>
        <w:t>we are fine to confirm it as FL’s proposal 12.</w:t>
      </w:r>
    </w:p>
    <w:p w14:paraId="4725186F" w14:textId="77777777" w:rsidR="003244CC" w:rsidRPr="003244CC" w:rsidRDefault="002E3C7B" w:rsidP="003244CC">
      <w:pPr>
        <w:spacing w:after="0"/>
        <w:rPr>
          <w:rFonts w:cs="Times"/>
          <w:b/>
          <w:bCs/>
        </w:rPr>
      </w:pPr>
      <w:r w:rsidRPr="003244CC">
        <w:rPr>
          <w:rFonts w:eastAsia="DengXian" w:cs="Times"/>
          <w:b/>
          <w:bCs/>
          <w:lang w:eastAsia="zh-CN"/>
        </w:rPr>
        <w:t xml:space="preserve">Proposal </w:t>
      </w:r>
      <w:r w:rsidR="003244CC" w:rsidRPr="003244CC">
        <w:rPr>
          <w:rFonts w:eastAsia="DengXian" w:cs="Times"/>
          <w:b/>
          <w:bCs/>
          <w:lang w:eastAsia="zh-CN"/>
        </w:rPr>
        <w:t xml:space="preserve">5: </w:t>
      </w:r>
      <w:r w:rsidR="003244CC" w:rsidRPr="003244CC">
        <w:rPr>
          <w:rFonts w:cs="Times"/>
          <w:b/>
          <w:bCs/>
        </w:rPr>
        <w:t>For the following working assumption,</w:t>
      </w:r>
    </w:p>
    <w:p w14:paraId="75273F67" w14:textId="77777777" w:rsidR="003244CC" w:rsidRPr="003244CC" w:rsidRDefault="003244CC" w:rsidP="003244CC">
      <w:pPr>
        <w:pStyle w:val="ListParagraph"/>
        <w:numPr>
          <w:ilvl w:val="0"/>
          <w:numId w:val="39"/>
        </w:numPr>
        <w:autoSpaceDE w:val="0"/>
        <w:autoSpaceDN w:val="0"/>
        <w:adjustRightInd w:val="0"/>
        <w:snapToGrid w:val="0"/>
        <w:spacing w:after="0"/>
        <w:ind w:leftChars="0"/>
        <w:jc w:val="both"/>
        <w:rPr>
          <w:rFonts w:cs="Times"/>
          <w:b/>
          <w:bCs/>
        </w:rPr>
      </w:pPr>
      <w:r w:rsidRPr="003244CC">
        <w:rPr>
          <w:rFonts w:cs="Times"/>
          <w:b/>
          <w:bCs/>
          <w:lang w:eastAsia="zh-CN"/>
        </w:rPr>
        <w:t>Confirm the main bullet</w:t>
      </w:r>
    </w:p>
    <w:p w14:paraId="7DB83BEA" w14:textId="77777777" w:rsidR="003244CC" w:rsidRPr="003244CC" w:rsidRDefault="003244CC" w:rsidP="003244CC">
      <w:pPr>
        <w:pStyle w:val="ListParagraph"/>
        <w:numPr>
          <w:ilvl w:val="0"/>
          <w:numId w:val="39"/>
        </w:numPr>
        <w:autoSpaceDE w:val="0"/>
        <w:autoSpaceDN w:val="0"/>
        <w:adjustRightInd w:val="0"/>
        <w:snapToGrid w:val="0"/>
        <w:spacing w:after="0"/>
        <w:ind w:leftChars="0"/>
        <w:jc w:val="both"/>
        <w:rPr>
          <w:rFonts w:cs="Times"/>
          <w:b/>
          <w:bCs/>
        </w:rPr>
      </w:pPr>
      <w:r w:rsidRPr="003244CC">
        <w:rPr>
          <w:rFonts w:cs="Times"/>
          <w:b/>
          <w:bCs/>
        </w:rPr>
        <w:t>Confirm the 1</w:t>
      </w:r>
      <w:r w:rsidRPr="003244CC">
        <w:rPr>
          <w:rFonts w:cs="Times"/>
          <w:b/>
          <w:bCs/>
          <w:vertAlign w:val="superscript"/>
        </w:rPr>
        <w:t>st</w:t>
      </w:r>
      <w:r w:rsidRPr="003244CC">
        <w:rPr>
          <w:rFonts w:cs="Times"/>
          <w:b/>
          <w:bCs/>
        </w:rPr>
        <w:t xml:space="preserve"> sub-bullet for accumulate TPC commands</w:t>
      </w:r>
    </w:p>
    <w:p w14:paraId="1FDF769F" w14:textId="77777777" w:rsidR="003244CC" w:rsidRPr="003244CC" w:rsidRDefault="003244CC" w:rsidP="003244CC">
      <w:pPr>
        <w:pStyle w:val="ListParagraph"/>
        <w:numPr>
          <w:ilvl w:val="0"/>
          <w:numId w:val="39"/>
        </w:numPr>
        <w:autoSpaceDE w:val="0"/>
        <w:autoSpaceDN w:val="0"/>
        <w:adjustRightInd w:val="0"/>
        <w:snapToGrid w:val="0"/>
        <w:spacing w:after="0"/>
        <w:ind w:leftChars="0"/>
        <w:jc w:val="both"/>
        <w:rPr>
          <w:rFonts w:cs="Times"/>
          <w:b/>
          <w:bCs/>
        </w:rPr>
      </w:pPr>
      <w:r w:rsidRPr="003244CC">
        <w:rPr>
          <w:rFonts w:cs="Times"/>
          <w:b/>
          <w:bCs/>
        </w:rPr>
        <w:t>Keep the 2</w:t>
      </w:r>
      <w:r w:rsidRPr="003244CC">
        <w:rPr>
          <w:rFonts w:cs="Times"/>
          <w:b/>
          <w:bCs/>
          <w:vertAlign w:val="superscript"/>
        </w:rPr>
        <w:t>nd</w:t>
      </w:r>
      <w:r w:rsidRPr="003244CC">
        <w:rPr>
          <w:rFonts w:cs="Times"/>
          <w:b/>
          <w:bCs/>
        </w:rPr>
        <w:t xml:space="preserve"> sub-bullet for absolute TPC commands as working assumption and remove FFS sub-bullet.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5"/>
      </w:tblGrid>
      <w:tr w:rsidR="003244CC" w14:paraId="4DCB948E" w14:textId="77777777" w:rsidTr="00493B9B">
        <w:tc>
          <w:tcPr>
            <w:tcW w:w="9895" w:type="dxa"/>
            <w:tcBorders>
              <w:top w:val="single" w:sz="4" w:space="0" w:color="auto"/>
              <w:left w:val="single" w:sz="4" w:space="0" w:color="auto"/>
              <w:bottom w:val="single" w:sz="4" w:space="0" w:color="auto"/>
              <w:right w:val="single" w:sz="4" w:space="0" w:color="auto"/>
            </w:tcBorders>
            <w:hideMark/>
          </w:tcPr>
          <w:p w14:paraId="5AD679EB" w14:textId="77777777" w:rsidR="003244CC" w:rsidRDefault="003244CC" w:rsidP="0001236B">
            <w:pPr>
              <w:spacing w:after="0"/>
              <w:rPr>
                <w:rFonts w:cs="Times"/>
                <w:b/>
                <w:highlight w:val="darkYellow"/>
              </w:rPr>
            </w:pPr>
            <w:r>
              <w:rPr>
                <w:rFonts w:cs="Times"/>
                <w:b/>
                <w:highlight w:val="darkYellow"/>
              </w:rPr>
              <w:t>Working assumption:</w:t>
            </w:r>
          </w:p>
          <w:p w14:paraId="71100323" w14:textId="77777777" w:rsidR="003244CC" w:rsidRDefault="003244CC" w:rsidP="0001236B">
            <w:pPr>
              <w:pStyle w:val="ListParagraph"/>
              <w:numPr>
                <w:ilvl w:val="0"/>
                <w:numId w:val="41"/>
              </w:numPr>
              <w:autoSpaceDE w:val="0"/>
              <w:autoSpaceDN w:val="0"/>
              <w:adjustRightInd w:val="0"/>
              <w:snapToGrid w:val="0"/>
              <w:spacing w:after="0"/>
              <w:ind w:leftChars="0"/>
              <w:jc w:val="both"/>
              <w:rPr>
                <w:rFonts w:cs="Times"/>
                <w:lang w:eastAsia="zh-CN"/>
              </w:rPr>
            </w:pPr>
            <w:r>
              <w:rPr>
                <w:rFonts w:cs="Times"/>
                <w:lang w:eastAsia="zh-CN"/>
              </w:rPr>
              <w:t>The action of group common TPC commands with format 2_2 does not constitute an event that violates power consistency and phase continuity.</w:t>
            </w:r>
          </w:p>
          <w:p w14:paraId="0E553C98" w14:textId="77777777" w:rsidR="003244CC" w:rsidRDefault="003244CC" w:rsidP="0001236B">
            <w:pPr>
              <w:pStyle w:val="ListParagraph"/>
              <w:numPr>
                <w:ilvl w:val="1"/>
                <w:numId w:val="42"/>
              </w:numPr>
              <w:autoSpaceDE w:val="0"/>
              <w:autoSpaceDN w:val="0"/>
              <w:adjustRightInd w:val="0"/>
              <w:snapToGrid w:val="0"/>
              <w:spacing w:after="0"/>
              <w:ind w:leftChars="0" w:left="780"/>
              <w:jc w:val="both"/>
              <w:rPr>
                <w:rFonts w:cs="Times"/>
                <w:lang w:eastAsia="x-none"/>
              </w:rPr>
            </w:pPr>
            <w:r>
              <w:rPr>
                <w:rFonts w:cs="Times"/>
                <w:lang w:eastAsia="zh-CN"/>
              </w:rPr>
              <w:t xml:space="preserve">If UE is configured to </w:t>
            </w:r>
            <w:r>
              <w:rPr>
                <w:rFonts w:cs="Times"/>
                <w:bCs/>
              </w:rPr>
              <w:t>accumulate TPC commands,</w:t>
            </w:r>
          </w:p>
          <w:p w14:paraId="770255D4" w14:textId="77777777" w:rsidR="003244CC" w:rsidRDefault="003244CC" w:rsidP="0001236B">
            <w:pPr>
              <w:numPr>
                <w:ilvl w:val="2"/>
                <w:numId w:val="43"/>
              </w:numPr>
              <w:autoSpaceDE w:val="0"/>
              <w:autoSpaceDN w:val="0"/>
              <w:adjustRightInd w:val="0"/>
              <w:snapToGrid w:val="0"/>
              <w:spacing w:after="0"/>
              <w:jc w:val="both"/>
              <w:rPr>
                <w:rFonts w:eastAsia="SimSun" w:cs="Times"/>
              </w:rPr>
            </w:pPr>
            <w:r>
              <w:rPr>
                <w:rFonts w:eastAsia="SimSun" w:cs="Times"/>
              </w:rPr>
              <w:t>If UE receives TPC commands that would take into effect during a configured TDW, UE accumulates TPC commands without taking effect during the current configured TDW. TPC commands take effect after the current configured TDW.</w:t>
            </w:r>
          </w:p>
          <w:p w14:paraId="2FA39237" w14:textId="77777777" w:rsidR="003244CC" w:rsidRDefault="003244CC" w:rsidP="0001236B">
            <w:pPr>
              <w:pStyle w:val="ListParagraph"/>
              <w:numPr>
                <w:ilvl w:val="1"/>
                <w:numId w:val="42"/>
              </w:numPr>
              <w:autoSpaceDE w:val="0"/>
              <w:autoSpaceDN w:val="0"/>
              <w:adjustRightInd w:val="0"/>
              <w:snapToGrid w:val="0"/>
              <w:spacing w:after="0"/>
              <w:ind w:leftChars="0" w:left="780"/>
              <w:jc w:val="both"/>
              <w:rPr>
                <w:rFonts w:eastAsia="Batang" w:cs="Times"/>
                <w:lang w:eastAsia="zh-CN"/>
              </w:rPr>
            </w:pPr>
            <w:r>
              <w:rPr>
                <w:rFonts w:cs="Times"/>
                <w:lang w:eastAsia="zh-CN"/>
              </w:rPr>
              <w:t>If UE is not configured to accumulate TPC commands</w:t>
            </w:r>
          </w:p>
          <w:p w14:paraId="312D068C" w14:textId="77777777" w:rsidR="003244CC" w:rsidRDefault="003244CC" w:rsidP="0001236B">
            <w:pPr>
              <w:numPr>
                <w:ilvl w:val="2"/>
                <w:numId w:val="43"/>
              </w:numPr>
              <w:autoSpaceDE w:val="0"/>
              <w:autoSpaceDN w:val="0"/>
              <w:adjustRightInd w:val="0"/>
              <w:snapToGrid w:val="0"/>
              <w:spacing w:after="0"/>
              <w:jc w:val="both"/>
              <w:rPr>
                <w:rFonts w:eastAsia="SimSun" w:cs="Times"/>
              </w:rPr>
            </w:pPr>
            <w:r>
              <w:rPr>
                <w:rFonts w:eastAsia="SimSun" w:cs="Times"/>
              </w:rPr>
              <w:lastRenderedPageBreak/>
              <w:t xml:space="preserve">the last TPC command that would take effect within a configured TDW supersedes all previous TPC commands that take effect within that configured TDW and only the last TPC command is applied by the UE after the current configured TDW. </w:t>
            </w:r>
          </w:p>
          <w:p w14:paraId="2760F60A" w14:textId="77777777" w:rsidR="003244CC" w:rsidRDefault="003244CC" w:rsidP="0001236B">
            <w:pPr>
              <w:numPr>
                <w:ilvl w:val="3"/>
                <w:numId w:val="43"/>
              </w:numPr>
              <w:autoSpaceDE w:val="0"/>
              <w:autoSpaceDN w:val="0"/>
              <w:adjustRightInd w:val="0"/>
              <w:snapToGrid w:val="0"/>
              <w:spacing w:after="0"/>
              <w:jc w:val="both"/>
              <w:rPr>
                <w:rFonts w:eastAsia="SimSun" w:cs="Times"/>
              </w:rPr>
            </w:pPr>
            <w:r>
              <w:rPr>
                <w:rFonts w:eastAsia="SimSun" w:cs="Times"/>
              </w:rPr>
              <w:t>FFS: no more than 1 TPC command is expected to take effect during a configured TDW.</w:t>
            </w:r>
          </w:p>
        </w:tc>
      </w:tr>
    </w:tbl>
    <w:p w14:paraId="0DA8B423" w14:textId="160EEAE6" w:rsidR="002E3C7B" w:rsidRPr="00594BC9" w:rsidRDefault="002E3C7B" w:rsidP="00594BC9">
      <w:pPr>
        <w:autoSpaceDE w:val="0"/>
        <w:autoSpaceDN w:val="0"/>
        <w:snapToGrid w:val="0"/>
        <w:spacing w:after="120" w:line="252" w:lineRule="auto"/>
        <w:rPr>
          <w:rFonts w:eastAsia="SimSun"/>
          <w:b/>
          <w:bCs/>
          <w:color w:val="000000"/>
          <w:u w:val="single"/>
          <w:lang w:eastAsia="zh-CN"/>
        </w:rPr>
      </w:pPr>
    </w:p>
    <w:p w14:paraId="1EF26C16" w14:textId="77777777" w:rsidR="004767EF" w:rsidRPr="004F35A6" w:rsidRDefault="004767EF" w:rsidP="00E56998">
      <w:pPr>
        <w:spacing w:before="60" w:after="60"/>
        <w:rPr>
          <w:iCs/>
          <w:lang w:val="en-US" w:eastAsia="ja-JP"/>
        </w:rPr>
      </w:pPr>
    </w:p>
    <w:p w14:paraId="163594CC" w14:textId="5828CB05" w:rsidR="001A21CC" w:rsidRPr="004F35A6" w:rsidRDefault="001A21CC" w:rsidP="00E56998">
      <w:pPr>
        <w:pStyle w:val="Heading1"/>
        <w:tabs>
          <w:tab w:val="num" w:pos="426"/>
        </w:tabs>
        <w:spacing w:before="60" w:after="60"/>
        <w:ind w:left="426" w:hanging="426"/>
        <w:rPr>
          <w:rFonts w:ascii="Times New Roman" w:hAnsi="Times New Roman"/>
          <w:szCs w:val="36"/>
          <w:lang w:eastAsia="ja-JP"/>
        </w:rPr>
      </w:pPr>
      <w:r w:rsidRPr="004F35A6">
        <w:rPr>
          <w:rFonts w:ascii="Times New Roman" w:hAnsi="Times New Roman"/>
          <w:szCs w:val="36"/>
          <w:lang w:eastAsia="ja-JP"/>
        </w:rPr>
        <w:t>Conclusion</w:t>
      </w:r>
      <w:r w:rsidR="003F0386" w:rsidRPr="004F35A6">
        <w:rPr>
          <w:rFonts w:ascii="Times New Roman" w:hAnsi="Times New Roman"/>
          <w:szCs w:val="36"/>
          <w:lang w:eastAsia="ja-JP"/>
        </w:rPr>
        <w:t>s</w:t>
      </w:r>
    </w:p>
    <w:p w14:paraId="1C44B67E" w14:textId="157C8234" w:rsidR="00D73FF5" w:rsidRPr="004F35A6" w:rsidRDefault="00D73FF5" w:rsidP="00E56998">
      <w:pPr>
        <w:spacing w:before="60" w:after="60"/>
        <w:rPr>
          <w:lang w:eastAsia="ja-JP"/>
        </w:rPr>
      </w:pPr>
      <w:r w:rsidRPr="004F35A6">
        <w:rPr>
          <w:lang w:eastAsia="ja-JP"/>
        </w:rPr>
        <w:t xml:space="preserve">In this contribution, we </w:t>
      </w:r>
      <w:r w:rsidR="00F354E6" w:rsidRPr="004F35A6">
        <w:rPr>
          <w:lang w:eastAsia="ja-JP"/>
        </w:rPr>
        <w:t xml:space="preserve">provide our view on </w:t>
      </w:r>
      <w:r w:rsidR="0072523E" w:rsidRPr="004F35A6">
        <w:rPr>
          <w:lang w:eastAsia="ja-JP"/>
        </w:rPr>
        <w:t>joint channel estimation for PUSCH</w:t>
      </w:r>
      <w:r w:rsidR="0009076E" w:rsidRPr="004F35A6">
        <w:rPr>
          <w:lang w:eastAsia="ja-JP"/>
        </w:rPr>
        <w:t>.</w:t>
      </w:r>
      <w:r w:rsidRPr="004F35A6">
        <w:rPr>
          <w:lang w:eastAsia="ja-JP"/>
        </w:rPr>
        <w:t xml:space="preserve"> </w:t>
      </w:r>
      <w:r w:rsidR="0009076E" w:rsidRPr="004F35A6">
        <w:rPr>
          <w:lang w:eastAsia="ja-JP"/>
        </w:rPr>
        <w:t xml:space="preserve">We </w:t>
      </w:r>
      <w:r w:rsidRPr="004F35A6">
        <w:rPr>
          <w:lang w:eastAsia="ja-JP"/>
        </w:rPr>
        <w:t xml:space="preserve">made </w:t>
      </w:r>
      <w:r w:rsidR="003C75FE" w:rsidRPr="004F35A6">
        <w:rPr>
          <w:lang w:eastAsia="ja-JP"/>
        </w:rPr>
        <w:t xml:space="preserve">the </w:t>
      </w:r>
      <w:r w:rsidRPr="004F35A6">
        <w:rPr>
          <w:lang w:eastAsia="ja-JP"/>
        </w:rPr>
        <w:t>following proposals</w:t>
      </w:r>
      <w:r w:rsidR="00D34D33">
        <w:rPr>
          <w:lang w:eastAsia="ja-JP"/>
        </w:rPr>
        <w:t>.</w:t>
      </w:r>
      <w:r w:rsidR="000B0A23" w:rsidRPr="004F35A6">
        <w:rPr>
          <w:lang w:eastAsia="ja-JP"/>
        </w:rPr>
        <w:t xml:space="preserve"> </w:t>
      </w:r>
    </w:p>
    <w:p w14:paraId="2384DBC1" w14:textId="77777777" w:rsidR="00834DB3" w:rsidRDefault="00834DB3" w:rsidP="00E56998">
      <w:pPr>
        <w:spacing w:before="60" w:after="60"/>
        <w:rPr>
          <w:b/>
          <w:lang w:eastAsia="ja-JP"/>
        </w:rPr>
      </w:pPr>
    </w:p>
    <w:p w14:paraId="6C702D78" w14:textId="77777777" w:rsidR="008602EE" w:rsidRDefault="008602EE" w:rsidP="008602EE">
      <w:pPr>
        <w:autoSpaceDE w:val="0"/>
        <w:autoSpaceDN w:val="0"/>
        <w:adjustRightInd w:val="0"/>
        <w:snapToGrid w:val="0"/>
        <w:spacing w:after="120" w:line="259" w:lineRule="auto"/>
        <w:rPr>
          <w:b/>
          <w:bCs/>
          <w:lang w:val="en-US" w:eastAsia="ja-JP"/>
        </w:rPr>
      </w:pPr>
      <w:r w:rsidRPr="00EA21B6">
        <w:rPr>
          <w:b/>
          <w:bCs/>
          <w:lang w:val="en-US" w:eastAsia="ja-JP"/>
        </w:rPr>
        <w:t xml:space="preserve">Proposal 1: </w:t>
      </w:r>
      <w:r>
        <w:rPr>
          <w:b/>
          <w:bCs/>
          <w:lang w:val="en-US" w:eastAsia="ja-JP"/>
        </w:rPr>
        <w:t xml:space="preserve">To specify that a </w:t>
      </w:r>
      <w:r w:rsidRPr="00EA21B6">
        <w:rPr>
          <w:b/>
          <w:bCs/>
          <w:lang w:val="en-US" w:eastAsia="ja-JP"/>
        </w:rPr>
        <w:t xml:space="preserve">UE expects to perform the same </w:t>
      </w:r>
      <w:r w:rsidRPr="008A319F">
        <w:rPr>
          <w:b/>
          <w:bCs/>
          <w:lang w:val="en-US" w:eastAsia="ja-JP"/>
        </w:rPr>
        <w:t>precoder</w:t>
      </w:r>
      <w:r w:rsidRPr="00EA21B6">
        <w:rPr>
          <w:b/>
          <w:bCs/>
          <w:lang w:val="en-US" w:eastAsia="ja-JP"/>
        </w:rPr>
        <w:t xml:space="preserve"> </w:t>
      </w:r>
      <w:r>
        <w:rPr>
          <w:b/>
          <w:bCs/>
          <w:lang w:val="en-US" w:eastAsia="ja-JP"/>
        </w:rPr>
        <w:t xml:space="preserve">of </w:t>
      </w:r>
      <w:r w:rsidRPr="00EA21B6">
        <w:rPr>
          <w:b/>
          <w:bCs/>
          <w:lang w:val="en-US" w:eastAsia="ja-JP"/>
        </w:rPr>
        <w:t xml:space="preserve">precoding cycling within </w:t>
      </w:r>
      <w:r>
        <w:rPr>
          <w:b/>
          <w:bCs/>
          <w:lang w:val="en-US" w:eastAsia="ja-JP"/>
        </w:rPr>
        <w:t>an</w:t>
      </w:r>
      <w:r w:rsidRPr="00EA21B6">
        <w:rPr>
          <w:b/>
          <w:bCs/>
          <w:lang w:val="en-US" w:eastAsia="ja-JP"/>
        </w:rPr>
        <w:t xml:space="preserve"> actual TDW</w:t>
      </w:r>
      <w:r>
        <w:rPr>
          <w:b/>
          <w:bCs/>
          <w:lang w:val="en-US" w:eastAsia="ja-JP"/>
        </w:rPr>
        <w:t>.</w:t>
      </w:r>
    </w:p>
    <w:p w14:paraId="45DAAB45" w14:textId="77777777" w:rsidR="008602EE" w:rsidRPr="00084D9D" w:rsidRDefault="008602EE" w:rsidP="008602EE">
      <w:pPr>
        <w:tabs>
          <w:tab w:val="num" w:pos="720"/>
        </w:tabs>
        <w:spacing w:before="60" w:after="60"/>
        <w:rPr>
          <w:rFonts w:eastAsia="DengXian"/>
          <w:b/>
          <w:bCs/>
        </w:rPr>
      </w:pPr>
      <w:r w:rsidRPr="00084D9D">
        <w:rPr>
          <w:rFonts w:eastAsia="DengXian"/>
          <w:b/>
          <w:bCs/>
        </w:rPr>
        <w:t xml:space="preserve">Proposal 2: Support </w:t>
      </w:r>
      <w:r>
        <w:rPr>
          <w:rFonts w:eastAsia="DengXian"/>
          <w:b/>
          <w:bCs/>
        </w:rPr>
        <w:t>the upper bounds on</w:t>
      </w:r>
      <w:r w:rsidRPr="00084D9D">
        <w:rPr>
          <w:rFonts w:eastAsia="DengXian"/>
          <w:b/>
          <w:bCs/>
        </w:rPr>
        <w:t xml:space="preserve"> value ranges of </w:t>
      </w:r>
      <w:r w:rsidRPr="00084D9D">
        <w:rPr>
          <w:b/>
          <w:bCs/>
          <w:i/>
          <w:sz w:val="21"/>
          <w:szCs w:val="21"/>
          <w:lang w:eastAsia="zh-CN"/>
        </w:rPr>
        <w:t>PUSCH-</w:t>
      </w:r>
      <w:proofErr w:type="spellStart"/>
      <w:r w:rsidRPr="00084D9D">
        <w:rPr>
          <w:b/>
          <w:bCs/>
          <w:i/>
          <w:sz w:val="21"/>
          <w:szCs w:val="21"/>
          <w:lang w:eastAsia="zh-CN"/>
        </w:rPr>
        <w:t>TimeDomainWindowLength</w:t>
      </w:r>
      <w:proofErr w:type="spellEnd"/>
      <w:r w:rsidRPr="00084D9D">
        <w:rPr>
          <w:b/>
          <w:bCs/>
          <w:i/>
          <w:sz w:val="21"/>
          <w:szCs w:val="21"/>
          <w:lang w:eastAsia="zh-CN"/>
        </w:rPr>
        <w:t xml:space="preserve"> </w:t>
      </w:r>
      <w:r w:rsidRPr="00084D9D">
        <w:rPr>
          <w:b/>
          <w:bCs/>
          <w:iCs/>
          <w:sz w:val="21"/>
          <w:szCs w:val="21"/>
          <w:lang w:eastAsia="zh-CN"/>
        </w:rPr>
        <w:t>and</w:t>
      </w:r>
      <w:r w:rsidRPr="00084D9D">
        <w:rPr>
          <w:b/>
          <w:bCs/>
          <w:i/>
          <w:sz w:val="21"/>
          <w:szCs w:val="21"/>
          <w:lang w:eastAsia="zh-CN"/>
        </w:rPr>
        <w:t xml:space="preserve"> </w:t>
      </w:r>
      <w:r w:rsidRPr="00084D9D">
        <w:rPr>
          <w:b/>
          <w:bCs/>
          <w:i/>
          <w:sz w:val="21"/>
          <w:szCs w:val="21"/>
        </w:rPr>
        <w:t>PUCCH-</w:t>
      </w:r>
      <w:proofErr w:type="spellStart"/>
      <w:r w:rsidRPr="00084D9D">
        <w:rPr>
          <w:b/>
          <w:bCs/>
          <w:i/>
          <w:sz w:val="21"/>
          <w:szCs w:val="21"/>
        </w:rPr>
        <w:t>TimeDomainWindowLength</w:t>
      </w:r>
      <w:proofErr w:type="spellEnd"/>
      <w:r w:rsidRPr="00084D9D">
        <w:rPr>
          <w:b/>
          <w:bCs/>
          <w:i/>
          <w:sz w:val="21"/>
          <w:szCs w:val="21"/>
        </w:rPr>
        <w:t xml:space="preserve"> </w:t>
      </w:r>
      <w:r w:rsidRPr="00084D9D">
        <w:rPr>
          <w:rFonts w:eastAsia="DengXian"/>
          <w:b/>
          <w:bCs/>
        </w:rPr>
        <w:t>as</w:t>
      </w:r>
      <w:r>
        <w:rPr>
          <w:rFonts w:eastAsia="DengXian"/>
          <w:b/>
          <w:bCs/>
        </w:rPr>
        <w:t xml:space="preserve"> </w:t>
      </w:r>
      <w:r w:rsidRPr="00084D9D">
        <w:rPr>
          <w:rFonts w:eastAsia="DengXian"/>
          <w:b/>
          <w:bCs/>
        </w:rPr>
        <w:t>32 slots</w:t>
      </w:r>
      <w:r>
        <w:rPr>
          <w:rFonts w:eastAsia="DengXian"/>
          <w:b/>
          <w:bCs/>
        </w:rPr>
        <w:t>.</w:t>
      </w:r>
    </w:p>
    <w:p w14:paraId="14F6BBBB" w14:textId="77777777" w:rsidR="008602EE" w:rsidRPr="004831DA" w:rsidRDefault="008602EE" w:rsidP="008602EE">
      <w:pPr>
        <w:tabs>
          <w:tab w:val="num" w:pos="720"/>
        </w:tabs>
        <w:spacing w:before="60" w:after="60"/>
        <w:rPr>
          <w:rFonts w:eastAsia="DengXian" w:cs="Times"/>
          <w:b/>
          <w:lang w:eastAsia="zh-CN"/>
        </w:rPr>
      </w:pPr>
      <w:r w:rsidRPr="004831DA">
        <w:rPr>
          <w:rFonts w:cs="Times"/>
          <w:b/>
        </w:rPr>
        <w:t>Proposal 3: F</w:t>
      </w:r>
      <w:r w:rsidRPr="004831DA">
        <w:rPr>
          <w:rFonts w:cs="Times"/>
          <w:b/>
          <w:color w:val="000000"/>
        </w:rPr>
        <w:t xml:space="preserve">or </w:t>
      </w:r>
      <w:r w:rsidRPr="004831DA">
        <w:rPr>
          <w:rFonts w:cs="Times"/>
          <w:b/>
        </w:rPr>
        <w:t xml:space="preserve">HD-FDD RedCap UEs configured with DMRS bundling, an event is constituted for a case where the gap between two consecutive PUSCH repetitions overlaps with any symbol of an SS/PBCH block provided by </w:t>
      </w:r>
      <w:proofErr w:type="spellStart"/>
      <w:r w:rsidRPr="004831DA">
        <w:rPr>
          <w:rFonts w:cs="Times"/>
          <w:b/>
          <w:i/>
        </w:rPr>
        <w:t>ssb-PositionInBurst</w:t>
      </w:r>
      <w:proofErr w:type="spellEnd"/>
      <w:r w:rsidRPr="004831DA">
        <w:rPr>
          <w:rFonts w:cs="Times"/>
          <w:b/>
          <w:i/>
        </w:rPr>
        <w:t xml:space="preserve"> </w:t>
      </w:r>
      <w:r w:rsidRPr="004831DA">
        <w:rPr>
          <w:rFonts w:cs="Times"/>
          <w:b/>
        </w:rPr>
        <w:t>even if neither of the repetitions overlaps with it.</w:t>
      </w:r>
    </w:p>
    <w:p w14:paraId="74947830" w14:textId="77777777" w:rsidR="008602EE" w:rsidRPr="00C84900" w:rsidRDefault="008602EE" w:rsidP="008602EE">
      <w:pPr>
        <w:spacing w:after="0"/>
        <w:rPr>
          <w:rFonts w:cs="Times"/>
          <w:b/>
          <w:bCs/>
        </w:rPr>
      </w:pPr>
      <w:r w:rsidRPr="00C84900">
        <w:rPr>
          <w:b/>
          <w:bCs/>
          <w:iCs/>
          <w:lang w:val="en-US" w:eastAsia="ja-JP"/>
        </w:rPr>
        <w:t>Proposal 4: Support to c</w:t>
      </w:r>
      <w:proofErr w:type="spellStart"/>
      <w:r w:rsidRPr="00C84900">
        <w:rPr>
          <w:rFonts w:cs="Times"/>
          <w:b/>
          <w:bCs/>
        </w:rPr>
        <w:t>apture</w:t>
      </w:r>
      <w:proofErr w:type="spellEnd"/>
      <w:r w:rsidRPr="00C84900">
        <w:rPr>
          <w:rFonts w:cs="Times"/>
          <w:b/>
          <w:bCs/>
        </w:rPr>
        <w:t xml:space="preserve"> the following observations in Chair’s notes.</w:t>
      </w:r>
    </w:p>
    <w:p w14:paraId="7ED3CE0F" w14:textId="77777777" w:rsidR="008602EE" w:rsidRPr="00C84900" w:rsidRDefault="008602EE" w:rsidP="008602EE">
      <w:pPr>
        <w:spacing w:after="0"/>
        <w:rPr>
          <w:rFonts w:cs="Times"/>
          <w:b/>
          <w:bCs/>
        </w:rPr>
      </w:pPr>
      <w:r w:rsidRPr="00C84900">
        <w:rPr>
          <w:rFonts w:cs="Times"/>
          <w:b/>
          <w:bCs/>
        </w:rPr>
        <w:t>Observations:</w:t>
      </w:r>
    </w:p>
    <w:p w14:paraId="1E9502C6" w14:textId="77777777" w:rsidR="008602EE" w:rsidRPr="00C84900" w:rsidRDefault="008602EE" w:rsidP="008602EE">
      <w:pPr>
        <w:pStyle w:val="ListParagraph"/>
        <w:numPr>
          <w:ilvl w:val="0"/>
          <w:numId w:val="39"/>
        </w:numPr>
        <w:autoSpaceDE w:val="0"/>
        <w:autoSpaceDN w:val="0"/>
        <w:adjustRightInd w:val="0"/>
        <w:snapToGrid w:val="0"/>
        <w:spacing w:after="0"/>
        <w:ind w:leftChars="0"/>
        <w:jc w:val="both"/>
        <w:rPr>
          <w:rFonts w:cs="Times"/>
          <w:b/>
          <w:bCs/>
        </w:rPr>
      </w:pPr>
      <w:r w:rsidRPr="00C84900">
        <w:rPr>
          <w:rFonts w:cs="Times"/>
          <w:b/>
          <w:bCs/>
        </w:rPr>
        <w:t>Clarification on whether absolute TPC command is supported for group common TPC with DCI format 2_2 for Rel-15/16 is needed.</w:t>
      </w:r>
    </w:p>
    <w:p w14:paraId="55981A01" w14:textId="77777777" w:rsidR="008602EE" w:rsidRPr="00C84900" w:rsidRDefault="008602EE" w:rsidP="008602EE">
      <w:pPr>
        <w:pStyle w:val="ListParagraph"/>
        <w:widowControl w:val="0"/>
        <w:numPr>
          <w:ilvl w:val="1"/>
          <w:numId w:val="40"/>
        </w:numPr>
        <w:spacing w:after="0"/>
        <w:ind w:leftChars="0" w:left="780"/>
        <w:jc w:val="both"/>
        <w:rPr>
          <w:rFonts w:cs="Times"/>
          <w:b/>
          <w:bCs/>
        </w:rPr>
      </w:pPr>
      <w:r w:rsidRPr="00C84900">
        <w:rPr>
          <w:rFonts w:cs="Times"/>
          <w:b/>
          <w:bCs/>
        </w:rPr>
        <w:t>If supported, whether the timeline of absolute TPC command follows the accumulate TPC command.</w:t>
      </w:r>
    </w:p>
    <w:p w14:paraId="472A7B6B" w14:textId="77777777" w:rsidR="008602EE" w:rsidRPr="00C84900" w:rsidRDefault="008602EE" w:rsidP="008602EE">
      <w:pPr>
        <w:pStyle w:val="ListParagraph"/>
        <w:numPr>
          <w:ilvl w:val="0"/>
          <w:numId w:val="39"/>
        </w:numPr>
        <w:autoSpaceDE w:val="0"/>
        <w:autoSpaceDN w:val="0"/>
        <w:adjustRightInd w:val="0"/>
        <w:snapToGrid w:val="0"/>
        <w:spacing w:after="0"/>
        <w:ind w:leftChars="0"/>
        <w:jc w:val="both"/>
        <w:rPr>
          <w:rFonts w:cs="Times"/>
          <w:b/>
          <w:bCs/>
        </w:rPr>
      </w:pPr>
      <w:r w:rsidRPr="00C84900">
        <w:rPr>
          <w:rFonts w:cs="Times"/>
          <w:b/>
          <w:bCs/>
        </w:rPr>
        <w:t xml:space="preserve">Clarification on the interpretation of the definition of </w:t>
      </w:r>
      <w:r w:rsidRPr="00C84900">
        <w:rPr>
          <w:rFonts w:cs="Times"/>
          <w:b/>
          <w:bCs/>
        </w:rPr>
        <w:fldChar w:fldCharType="begin"/>
      </w:r>
      <w:r w:rsidRPr="00C84900">
        <w:rPr>
          <w:rFonts w:cs="Times"/>
          <w:b/>
          <w:bCs/>
        </w:rPr>
        <w:instrText xml:space="preserve"> QUOTE </w:instrText>
      </w:r>
      <w:r>
        <w:rPr>
          <w:rFonts w:cs="Times"/>
          <w:b/>
          <w:bCs/>
          <w:position w:val="-5"/>
        </w:rPr>
        <w:pict w14:anchorId="18E8104F">
          <v:shape id="_x0000_i1045" type="#_x0000_t75" style="width:44.25pt;height:12.25pt" equationxml="&lt;">
            <v:imagedata r:id="rId12" o:title="" chromakey="white"/>
          </v:shape>
        </w:pict>
      </w:r>
      <w:r w:rsidRPr="00C84900">
        <w:rPr>
          <w:rFonts w:cs="Times"/>
          <w:b/>
          <w:bCs/>
        </w:rPr>
        <w:instrText xml:space="preserve"> </w:instrText>
      </w:r>
      <w:r w:rsidRPr="00C84900">
        <w:rPr>
          <w:rFonts w:cs="Times"/>
          <w:b/>
          <w:bCs/>
        </w:rPr>
        <w:fldChar w:fldCharType="separate"/>
      </w:r>
      <w:r>
        <w:rPr>
          <w:rFonts w:cs="Times"/>
          <w:b/>
          <w:bCs/>
          <w:position w:val="-5"/>
        </w:rPr>
        <w:pict w14:anchorId="19C666B1">
          <v:shape id="_x0000_i1046" type="#_x0000_t75" style="width:44.25pt;height:12.25pt" equationxml="&lt;">
            <v:imagedata r:id="rId12" o:title="" chromakey="white"/>
          </v:shape>
        </w:pict>
      </w:r>
      <w:r w:rsidRPr="00C84900">
        <w:rPr>
          <w:rFonts w:cs="Times"/>
          <w:b/>
          <w:bCs/>
        </w:rPr>
        <w:fldChar w:fldCharType="end"/>
      </w:r>
      <w:r w:rsidRPr="00C84900">
        <w:rPr>
          <w:rFonts w:cs="Times"/>
          <w:b/>
          <w:bCs/>
        </w:rPr>
        <w:t xml:space="preserve"> for DG-PUSCH in TS 38.214 for Rel-15/16 is needed.</w:t>
      </w:r>
    </w:p>
    <w:p w14:paraId="43CD96A8" w14:textId="77777777" w:rsidR="008602EE" w:rsidRPr="00C84900" w:rsidRDefault="008602EE" w:rsidP="008602EE">
      <w:pPr>
        <w:pStyle w:val="ListParagraph"/>
        <w:widowControl w:val="0"/>
        <w:numPr>
          <w:ilvl w:val="1"/>
          <w:numId w:val="40"/>
        </w:numPr>
        <w:spacing w:after="0"/>
        <w:ind w:leftChars="0" w:left="780"/>
        <w:jc w:val="both"/>
        <w:rPr>
          <w:rFonts w:cs="Times"/>
          <w:b/>
          <w:bCs/>
        </w:rPr>
      </w:pPr>
      <w:r w:rsidRPr="00C84900">
        <w:rPr>
          <w:rFonts w:cs="Times"/>
          <w:b/>
          <w:bCs/>
          <w:u w:val="single"/>
        </w:rPr>
        <w:t>Interpretation 1:</w:t>
      </w:r>
      <w:r w:rsidRPr="00C84900">
        <w:rPr>
          <w:rFonts w:cs="Times"/>
          <w:b/>
          <w:bCs/>
        </w:rPr>
        <w:t xml:space="preserve"> </w:t>
      </w:r>
      <w:r w:rsidRPr="00C84900">
        <w:rPr>
          <w:rFonts w:cs="Times"/>
          <w:b/>
          <w:bCs/>
        </w:rPr>
        <w:fldChar w:fldCharType="begin"/>
      </w:r>
      <w:r w:rsidRPr="00C84900">
        <w:rPr>
          <w:rFonts w:cs="Times"/>
          <w:b/>
          <w:bCs/>
        </w:rPr>
        <w:instrText xml:space="preserve"> QUOTE </w:instrText>
      </w:r>
      <w:r>
        <w:rPr>
          <w:rFonts w:cs="Times"/>
          <w:b/>
          <w:bCs/>
          <w:position w:val="-5"/>
        </w:rPr>
        <w:pict w14:anchorId="6B5E4C6B">
          <v:shape id="_x0000_i1047" type="#_x0000_t75" style="width:44.25pt;height:12.25pt" equationxml="&lt;">
            <v:imagedata r:id="rId12" o:title="" chromakey="white"/>
          </v:shape>
        </w:pict>
      </w:r>
      <w:r w:rsidRPr="00C84900">
        <w:rPr>
          <w:rFonts w:cs="Times"/>
          <w:b/>
          <w:bCs/>
        </w:rPr>
        <w:instrText xml:space="preserve"> </w:instrText>
      </w:r>
      <w:r w:rsidRPr="00C84900">
        <w:rPr>
          <w:rFonts w:cs="Times"/>
          <w:b/>
          <w:bCs/>
        </w:rPr>
        <w:fldChar w:fldCharType="separate"/>
      </w:r>
      <w:r>
        <w:rPr>
          <w:rFonts w:cs="Times"/>
          <w:b/>
          <w:bCs/>
          <w:position w:val="-5"/>
        </w:rPr>
        <w:pict w14:anchorId="1BA6A6F3">
          <v:shape id="_x0000_i1048" type="#_x0000_t75" style="width:44.25pt;height:12.25pt" equationxml="&lt;">
            <v:imagedata r:id="rId12" o:title="" chromakey="white"/>
          </v:shape>
        </w:pict>
      </w:r>
      <w:r w:rsidRPr="00C84900">
        <w:rPr>
          <w:rFonts w:cs="Times"/>
          <w:b/>
          <w:bCs/>
        </w:rPr>
        <w:fldChar w:fldCharType="end"/>
      </w:r>
      <w:r w:rsidRPr="00C84900">
        <w:rPr>
          <w:rFonts w:cs="Times"/>
          <w:b/>
          <w:bCs/>
        </w:rPr>
        <w:t xml:space="preserve"> is defined as the number of OFDM symbols after a last symbol of a corresponding PDCCH reception and before a first symbol of the PUSCH transmission occasion </w:t>
      </w:r>
      <w:proofErr w:type="spellStart"/>
      <w:r w:rsidRPr="00C84900">
        <w:rPr>
          <w:rFonts w:cs="Times"/>
          <w:b/>
          <w:bCs/>
        </w:rPr>
        <w:t>i</w:t>
      </w:r>
      <w:proofErr w:type="spellEnd"/>
      <w:r w:rsidRPr="00C84900">
        <w:rPr>
          <w:rFonts w:cs="Times"/>
          <w:b/>
          <w:bCs/>
        </w:rPr>
        <w:t xml:space="preserve">. With this interpretation, value of </w:t>
      </w:r>
      <w:r w:rsidRPr="00C84900">
        <w:rPr>
          <w:rFonts w:cs="Times"/>
          <w:b/>
          <w:bCs/>
        </w:rPr>
        <w:fldChar w:fldCharType="begin"/>
      </w:r>
      <w:r w:rsidRPr="00C84900">
        <w:rPr>
          <w:rFonts w:cs="Times"/>
          <w:b/>
          <w:bCs/>
        </w:rPr>
        <w:instrText xml:space="preserve"> QUOTE </w:instrText>
      </w:r>
      <w:r>
        <w:rPr>
          <w:rFonts w:cs="Times"/>
          <w:b/>
          <w:bCs/>
          <w:position w:val="-5"/>
        </w:rPr>
        <w:pict w14:anchorId="635F7857">
          <v:shape id="_x0000_i1049" type="#_x0000_t75" style="width:44.25pt;height:12.25pt" equationxml="&lt;">
            <v:imagedata r:id="rId12" o:title="" chromakey="white"/>
          </v:shape>
        </w:pict>
      </w:r>
      <w:r w:rsidRPr="00C84900">
        <w:rPr>
          <w:rFonts w:cs="Times"/>
          <w:b/>
          <w:bCs/>
        </w:rPr>
        <w:instrText xml:space="preserve"> </w:instrText>
      </w:r>
      <w:r w:rsidRPr="00C84900">
        <w:rPr>
          <w:rFonts w:cs="Times"/>
          <w:b/>
          <w:bCs/>
        </w:rPr>
        <w:fldChar w:fldCharType="separate"/>
      </w:r>
      <w:r>
        <w:rPr>
          <w:rFonts w:cs="Times"/>
          <w:b/>
          <w:bCs/>
          <w:position w:val="-5"/>
        </w:rPr>
        <w:pict w14:anchorId="6098870F">
          <v:shape id="_x0000_i1050" type="#_x0000_t75" style="width:44.25pt;height:12.25pt" equationxml="&lt;">
            <v:imagedata r:id="rId12" o:title="" chromakey="white"/>
          </v:shape>
        </w:pict>
      </w:r>
      <w:r w:rsidRPr="00C84900">
        <w:rPr>
          <w:rFonts w:cs="Times"/>
          <w:b/>
          <w:bCs/>
        </w:rPr>
        <w:fldChar w:fldCharType="end"/>
      </w:r>
      <w:r w:rsidRPr="00C84900">
        <w:rPr>
          <w:rFonts w:cs="Times"/>
          <w:b/>
          <w:bCs/>
        </w:rPr>
        <w:t xml:space="preserve"> for a PUSCH transmission occasion is different from the one for another PUSCH transmission occasion among the same set of PUSCH repetitions for a TB.</w:t>
      </w:r>
    </w:p>
    <w:p w14:paraId="41197C41" w14:textId="77777777" w:rsidR="008602EE" w:rsidRPr="00C84900" w:rsidRDefault="008602EE" w:rsidP="008602EE">
      <w:pPr>
        <w:pStyle w:val="ListParagraph"/>
        <w:widowControl w:val="0"/>
        <w:numPr>
          <w:ilvl w:val="1"/>
          <w:numId w:val="40"/>
        </w:numPr>
        <w:spacing w:after="0"/>
        <w:ind w:leftChars="0" w:left="780"/>
        <w:jc w:val="both"/>
        <w:rPr>
          <w:rFonts w:cs="Times"/>
          <w:b/>
          <w:bCs/>
        </w:rPr>
      </w:pPr>
      <w:r w:rsidRPr="00C84900">
        <w:rPr>
          <w:rFonts w:cs="Times"/>
          <w:b/>
          <w:bCs/>
          <w:u w:val="single"/>
        </w:rPr>
        <w:t>Interpretation 2:</w:t>
      </w:r>
      <w:r w:rsidRPr="00C84900">
        <w:rPr>
          <w:rFonts w:cs="Times"/>
          <w:b/>
          <w:bCs/>
        </w:rPr>
        <w:t xml:space="preserve"> </w:t>
      </w:r>
      <w:r w:rsidRPr="00C84900">
        <w:rPr>
          <w:rFonts w:cs="Times"/>
          <w:b/>
          <w:bCs/>
        </w:rPr>
        <w:fldChar w:fldCharType="begin"/>
      </w:r>
      <w:r w:rsidRPr="00C84900">
        <w:rPr>
          <w:rFonts w:cs="Times"/>
          <w:b/>
          <w:bCs/>
        </w:rPr>
        <w:instrText xml:space="preserve"> QUOTE </w:instrText>
      </w:r>
      <w:r>
        <w:rPr>
          <w:b/>
          <w:bCs/>
          <w:position w:val="-5"/>
        </w:rPr>
        <w:pict w14:anchorId="5682220A">
          <v:shape id="_x0000_i1051" type="#_x0000_t75" style="width:44.25pt;height:12.25pt" equationxml="&lt;">
            <v:imagedata r:id="rId12" o:title="" chromakey="white"/>
          </v:shape>
        </w:pict>
      </w:r>
      <w:r w:rsidRPr="00C84900">
        <w:rPr>
          <w:rFonts w:cs="Times"/>
          <w:b/>
          <w:bCs/>
        </w:rPr>
        <w:instrText xml:space="preserve"> </w:instrText>
      </w:r>
      <w:r w:rsidRPr="00C84900">
        <w:rPr>
          <w:rFonts w:cs="Times"/>
          <w:b/>
          <w:bCs/>
        </w:rPr>
        <w:fldChar w:fldCharType="separate"/>
      </w:r>
      <w:r>
        <w:rPr>
          <w:b/>
          <w:bCs/>
          <w:position w:val="-5"/>
        </w:rPr>
        <w:pict w14:anchorId="5960C06F">
          <v:shape id="_x0000_i1052" type="#_x0000_t75" style="width:44.25pt;height:12.25pt" equationxml="&lt;">
            <v:imagedata r:id="rId12" o:title="" chromakey="white"/>
          </v:shape>
        </w:pict>
      </w:r>
      <w:r w:rsidRPr="00C84900">
        <w:rPr>
          <w:rFonts w:cs="Times"/>
          <w:b/>
          <w:bCs/>
        </w:rPr>
        <w:fldChar w:fldCharType="end"/>
      </w:r>
      <w:r w:rsidRPr="00C84900">
        <w:rPr>
          <w:rFonts w:cs="Times"/>
          <w:b/>
          <w:bCs/>
        </w:rPr>
        <w:t xml:space="preserve"> is defined as the number of OFDM symbols after a last symbol of a corresponding PDCCH reception and before a first symbol of the first PUSCH repetition for a TB. With this interpretation, value of </w:t>
      </w:r>
      <w:r w:rsidRPr="00C84900">
        <w:rPr>
          <w:rFonts w:cs="Times"/>
          <w:b/>
          <w:bCs/>
        </w:rPr>
        <w:fldChar w:fldCharType="begin"/>
      </w:r>
      <w:r w:rsidRPr="00C84900">
        <w:rPr>
          <w:rFonts w:cs="Times"/>
          <w:b/>
          <w:bCs/>
        </w:rPr>
        <w:instrText xml:space="preserve"> QUOTE </w:instrText>
      </w:r>
      <w:r>
        <w:rPr>
          <w:b/>
          <w:bCs/>
          <w:position w:val="-5"/>
        </w:rPr>
        <w:pict w14:anchorId="6FC34441">
          <v:shape id="_x0000_i1053" type="#_x0000_t75" style="width:44.25pt;height:12.25pt" equationxml="&lt;">
            <v:imagedata r:id="rId12" o:title="" chromakey="white"/>
          </v:shape>
        </w:pict>
      </w:r>
      <w:r w:rsidRPr="00C84900">
        <w:rPr>
          <w:rFonts w:cs="Times"/>
          <w:b/>
          <w:bCs/>
        </w:rPr>
        <w:instrText xml:space="preserve"> </w:instrText>
      </w:r>
      <w:r w:rsidRPr="00C84900">
        <w:rPr>
          <w:rFonts w:cs="Times"/>
          <w:b/>
          <w:bCs/>
        </w:rPr>
        <w:fldChar w:fldCharType="separate"/>
      </w:r>
      <w:r>
        <w:rPr>
          <w:b/>
          <w:bCs/>
          <w:position w:val="-5"/>
        </w:rPr>
        <w:pict w14:anchorId="311E5AF7">
          <v:shape id="_x0000_i1054" type="#_x0000_t75" style="width:44.25pt;height:12.25pt" equationxml="&lt;">
            <v:imagedata r:id="rId12" o:title="" chromakey="white"/>
          </v:shape>
        </w:pict>
      </w:r>
      <w:r w:rsidRPr="00C84900">
        <w:rPr>
          <w:rFonts w:cs="Times"/>
          <w:b/>
          <w:bCs/>
        </w:rPr>
        <w:fldChar w:fldCharType="end"/>
      </w:r>
      <w:r w:rsidRPr="00C84900">
        <w:rPr>
          <w:rFonts w:cs="Times"/>
          <w:b/>
          <w:bCs/>
        </w:rPr>
        <w:t xml:space="preserve"> for all PUSCH transmission occasions are the same for the TB.</w:t>
      </w:r>
    </w:p>
    <w:p w14:paraId="5995E16E" w14:textId="77777777" w:rsidR="00D03D2F" w:rsidRPr="003244CC" w:rsidRDefault="00D03D2F" w:rsidP="00D03D2F">
      <w:pPr>
        <w:spacing w:after="0"/>
        <w:rPr>
          <w:rFonts w:cs="Times"/>
          <w:b/>
          <w:bCs/>
        </w:rPr>
      </w:pPr>
      <w:r w:rsidRPr="003244CC">
        <w:rPr>
          <w:rFonts w:eastAsia="DengXian" w:cs="Times"/>
          <w:b/>
          <w:bCs/>
          <w:lang w:eastAsia="zh-CN"/>
        </w:rPr>
        <w:t xml:space="preserve">Proposal 5: </w:t>
      </w:r>
      <w:r w:rsidRPr="003244CC">
        <w:rPr>
          <w:rFonts w:cs="Times"/>
          <w:b/>
          <w:bCs/>
        </w:rPr>
        <w:t>For the following working assumption,</w:t>
      </w:r>
    </w:p>
    <w:p w14:paraId="65F620E2" w14:textId="77777777" w:rsidR="00D03D2F" w:rsidRPr="003244CC" w:rsidRDefault="00D03D2F" w:rsidP="00D03D2F">
      <w:pPr>
        <w:pStyle w:val="ListParagraph"/>
        <w:numPr>
          <w:ilvl w:val="0"/>
          <w:numId w:val="39"/>
        </w:numPr>
        <w:autoSpaceDE w:val="0"/>
        <w:autoSpaceDN w:val="0"/>
        <w:adjustRightInd w:val="0"/>
        <w:snapToGrid w:val="0"/>
        <w:spacing w:after="0"/>
        <w:ind w:leftChars="0"/>
        <w:jc w:val="both"/>
        <w:rPr>
          <w:rFonts w:cs="Times"/>
          <w:b/>
          <w:bCs/>
        </w:rPr>
      </w:pPr>
      <w:r w:rsidRPr="003244CC">
        <w:rPr>
          <w:rFonts w:cs="Times"/>
          <w:b/>
          <w:bCs/>
          <w:lang w:eastAsia="zh-CN"/>
        </w:rPr>
        <w:t>Confirm the main bullet</w:t>
      </w:r>
    </w:p>
    <w:p w14:paraId="2E587BD5" w14:textId="77777777" w:rsidR="00D03D2F" w:rsidRPr="003244CC" w:rsidRDefault="00D03D2F" w:rsidP="00D03D2F">
      <w:pPr>
        <w:pStyle w:val="ListParagraph"/>
        <w:numPr>
          <w:ilvl w:val="0"/>
          <w:numId w:val="39"/>
        </w:numPr>
        <w:autoSpaceDE w:val="0"/>
        <w:autoSpaceDN w:val="0"/>
        <w:adjustRightInd w:val="0"/>
        <w:snapToGrid w:val="0"/>
        <w:spacing w:after="0"/>
        <w:ind w:leftChars="0"/>
        <w:jc w:val="both"/>
        <w:rPr>
          <w:rFonts w:cs="Times"/>
          <w:b/>
          <w:bCs/>
        </w:rPr>
      </w:pPr>
      <w:r w:rsidRPr="003244CC">
        <w:rPr>
          <w:rFonts w:cs="Times"/>
          <w:b/>
          <w:bCs/>
        </w:rPr>
        <w:t>Confirm the 1</w:t>
      </w:r>
      <w:r w:rsidRPr="003244CC">
        <w:rPr>
          <w:rFonts w:cs="Times"/>
          <w:b/>
          <w:bCs/>
          <w:vertAlign w:val="superscript"/>
        </w:rPr>
        <w:t>st</w:t>
      </w:r>
      <w:r w:rsidRPr="003244CC">
        <w:rPr>
          <w:rFonts w:cs="Times"/>
          <w:b/>
          <w:bCs/>
        </w:rPr>
        <w:t xml:space="preserve"> sub-bullet for accumulate TPC commands</w:t>
      </w:r>
    </w:p>
    <w:p w14:paraId="13936C47" w14:textId="77777777" w:rsidR="00D03D2F" w:rsidRPr="003244CC" w:rsidRDefault="00D03D2F" w:rsidP="00D03D2F">
      <w:pPr>
        <w:pStyle w:val="ListParagraph"/>
        <w:numPr>
          <w:ilvl w:val="0"/>
          <w:numId w:val="39"/>
        </w:numPr>
        <w:autoSpaceDE w:val="0"/>
        <w:autoSpaceDN w:val="0"/>
        <w:adjustRightInd w:val="0"/>
        <w:snapToGrid w:val="0"/>
        <w:spacing w:after="0"/>
        <w:ind w:leftChars="0"/>
        <w:jc w:val="both"/>
        <w:rPr>
          <w:rFonts w:cs="Times"/>
          <w:b/>
          <w:bCs/>
        </w:rPr>
      </w:pPr>
      <w:r w:rsidRPr="003244CC">
        <w:rPr>
          <w:rFonts w:cs="Times"/>
          <w:b/>
          <w:bCs/>
        </w:rPr>
        <w:t>Keep the 2</w:t>
      </w:r>
      <w:r w:rsidRPr="003244CC">
        <w:rPr>
          <w:rFonts w:cs="Times"/>
          <w:b/>
          <w:bCs/>
          <w:vertAlign w:val="superscript"/>
        </w:rPr>
        <w:t>nd</w:t>
      </w:r>
      <w:r w:rsidRPr="003244CC">
        <w:rPr>
          <w:rFonts w:cs="Times"/>
          <w:b/>
          <w:bCs/>
        </w:rPr>
        <w:t xml:space="preserve"> sub-bullet for absolute TPC commands as working assumption and remove FFS sub-bullet.</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5"/>
      </w:tblGrid>
      <w:tr w:rsidR="00D03D2F" w14:paraId="44235C47" w14:textId="77777777" w:rsidTr="00614D69">
        <w:tc>
          <w:tcPr>
            <w:tcW w:w="9895" w:type="dxa"/>
            <w:tcBorders>
              <w:top w:val="single" w:sz="4" w:space="0" w:color="auto"/>
              <w:left w:val="single" w:sz="4" w:space="0" w:color="auto"/>
              <w:bottom w:val="single" w:sz="4" w:space="0" w:color="auto"/>
              <w:right w:val="single" w:sz="4" w:space="0" w:color="auto"/>
            </w:tcBorders>
            <w:hideMark/>
          </w:tcPr>
          <w:p w14:paraId="19ADA7BA" w14:textId="77777777" w:rsidR="00D03D2F" w:rsidRDefault="00D03D2F" w:rsidP="00614D69">
            <w:pPr>
              <w:spacing w:after="0"/>
              <w:rPr>
                <w:rFonts w:cs="Times"/>
                <w:b/>
                <w:highlight w:val="darkYellow"/>
              </w:rPr>
            </w:pPr>
            <w:r>
              <w:rPr>
                <w:rFonts w:cs="Times"/>
                <w:b/>
                <w:highlight w:val="darkYellow"/>
              </w:rPr>
              <w:t>Working assumption:</w:t>
            </w:r>
          </w:p>
          <w:p w14:paraId="36084C6F" w14:textId="77777777" w:rsidR="00D03D2F" w:rsidRDefault="00D03D2F" w:rsidP="00614D69">
            <w:pPr>
              <w:pStyle w:val="ListParagraph"/>
              <w:numPr>
                <w:ilvl w:val="0"/>
                <w:numId w:val="41"/>
              </w:numPr>
              <w:autoSpaceDE w:val="0"/>
              <w:autoSpaceDN w:val="0"/>
              <w:adjustRightInd w:val="0"/>
              <w:snapToGrid w:val="0"/>
              <w:spacing w:after="0"/>
              <w:ind w:leftChars="0"/>
              <w:jc w:val="both"/>
              <w:rPr>
                <w:rFonts w:cs="Times"/>
                <w:lang w:eastAsia="zh-CN"/>
              </w:rPr>
            </w:pPr>
            <w:r>
              <w:rPr>
                <w:rFonts w:cs="Times"/>
                <w:lang w:eastAsia="zh-CN"/>
              </w:rPr>
              <w:t>The action of group common TPC commands with format 2_2 does not constitute an event that violates power consistency and phase continuity.</w:t>
            </w:r>
          </w:p>
          <w:p w14:paraId="77690B33" w14:textId="77777777" w:rsidR="00D03D2F" w:rsidRDefault="00D03D2F" w:rsidP="00614D69">
            <w:pPr>
              <w:pStyle w:val="ListParagraph"/>
              <w:numPr>
                <w:ilvl w:val="1"/>
                <w:numId w:val="42"/>
              </w:numPr>
              <w:autoSpaceDE w:val="0"/>
              <w:autoSpaceDN w:val="0"/>
              <w:adjustRightInd w:val="0"/>
              <w:snapToGrid w:val="0"/>
              <w:spacing w:after="0"/>
              <w:ind w:leftChars="0" w:left="780"/>
              <w:jc w:val="both"/>
              <w:rPr>
                <w:rFonts w:cs="Times"/>
                <w:lang w:eastAsia="x-none"/>
              </w:rPr>
            </w:pPr>
            <w:r>
              <w:rPr>
                <w:rFonts w:cs="Times"/>
                <w:lang w:eastAsia="zh-CN"/>
              </w:rPr>
              <w:t xml:space="preserve">If UE is configured to </w:t>
            </w:r>
            <w:r>
              <w:rPr>
                <w:rFonts w:cs="Times"/>
                <w:bCs/>
              </w:rPr>
              <w:t>accumulate TPC commands,</w:t>
            </w:r>
          </w:p>
          <w:p w14:paraId="13DF8B4E" w14:textId="77777777" w:rsidR="00D03D2F" w:rsidRDefault="00D03D2F" w:rsidP="00614D69">
            <w:pPr>
              <w:numPr>
                <w:ilvl w:val="2"/>
                <w:numId w:val="43"/>
              </w:numPr>
              <w:autoSpaceDE w:val="0"/>
              <w:autoSpaceDN w:val="0"/>
              <w:adjustRightInd w:val="0"/>
              <w:snapToGrid w:val="0"/>
              <w:spacing w:after="0"/>
              <w:jc w:val="both"/>
              <w:rPr>
                <w:rFonts w:eastAsia="SimSun" w:cs="Times"/>
              </w:rPr>
            </w:pPr>
            <w:r>
              <w:rPr>
                <w:rFonts w:eastAsia="SimSun" w:cs="Times"/>
              </w:rPr>
              <w:t>If UE receives TPC commands that would take into effect during a configured TDW, UE accumulates TPC commands without taking effect during the current configured TDW. TPC commands take effect after the current configured TDW.</w:t>
            </w:r>
          </w:p>
          <w:p w14:paraId="01EFF8D8" w14:textId="77777777" w:rsidR="00D03D2F" w:rsidRDefault="00D03D2F" w:rsidP="00614D69">
            <w:pPr>
              <w:pStyle w:val="ListParagraph"/>
              <w:numPr>
                <w:ilvl w:val="1"/>
                <w:numId w:val="42"/>
              </w:numPr>
              <w:autoSpaceDE w:val="0"/>
              <w:autoSpaceDN w:val="0"/>
              <w:adjustRightInd w:val="0"/>
              <w:snapToGrid w:val="0"/>
              <w:spacing w:after="0"/>
              <w:ind w:leftChars="0" w:left="780"/>
              <w:jc w:val="both"/>
              <w:rPr>
                <w:rFonts w:eastAsia="Batang" w:cs="Times"/>
                <w:lang w:eastAsia="zh-CN"/>
              </w:rPr>
            </w:pPr>
            <w:r>
              <w:rPr>
                <w:rFonts w:cs="Times"/>
                <w:lang w:eastAsia="zh-CN"/>
              </w:rPr>
              <w:t>If UE is not configured to accumulate TPC commands</w:t>
            </w:r>
          </w:p>
          <w:p w14:paraId="6E2A3136" w14:textId="77777777" w:rsidR="00D03D2F" w:rsidRDefault="00D03D2F" w:rsidP="00614D69">
            <w:pPr>
              <w:numPr>
                <w:ilvl w:val="2"/>
                <w:numId w:val="43"/>
              </w:numPr>
              <w:autoSpaceDE w:val="0"/>
              <w:autoSpaceDN w:val="0"/>
              <w:adjustRightInd w:val="0"/>
              <w:snapToGrid w:val="0"/>
              <w:spacing w:after="0"/>
              <w:jc w:val="both"/>
              <w:rPr>
                <w:rFonts w:eastAsia="SimSun" w:cs="Times"/>
              </w:rPr>
            </w:pPr>
            <w:r>
              <w:rPr>
                <w:rFonts w:eastAsia="SimSun" w:cs="Times"/>
              </w:rPr>
              <w:t xml:space="preserve">the last TPC command that would take effect within a configured TDW supersedes all previous TPC commands that take effect within that configured TDW and only the last TPC command is applied by the UE after the current configured TDW. </w:t>
            </w:r>
          </w:p>
          <w:p w14:paraId="63AECE0B" w14:textId="77777777" w:rsidR="00D03D2F" w:rsidRDefault="00D03D2F" w:rsidP="00614D69">
            <w:pPr>
              <w:numPr>
                <w:ilvl w:val="3"/>
                <w:numId w:val="43"/>
              </w:numPr>
              <w:autoSpaceDE w:val="0"/>
              <w:autoSpaceDN w:val="0"/>
              <w:adjustRightInd w:val="0"/>
              <w:snapToGrid w:val="0"/>
              <w:spacing w:after="0"/>
              <w:jc w:val="both"/>
              <w:rPr>
                <w:rFonts w:eastAsia="SimSun" w:cs="Times"/>
              </w:rPr>
            </w:pPr>
            <w:r>
              <w:rPr>
                <w:rFonts w:eastAsia="SimSun" w:cs="Times"/>
              </w:rPr>
              <w:t>FFS: no more than 1 TPC command is expected to take effect during a configured TDW.</w:t>
            </w:r>
          </w:p>
        </w:tc>
      </w:tr>
    </w:tbl>
    <w:p w14:paraId="59A91D85" w14:textId="6FFE1AE1" w:rsidR="00F10027" w:rsidRDefault="00F10027" w:rsidP="00E56998">
      <w:pPr>
        <w:spacing w:before="60" w:after="60"/>
        <w:rPr>
          <w:b/>
          <w:lang w:eastAsia="ja-JP"/>
        </w:rPr>
      </w:pPr>
    </w:p>
    <w:p w14:paraId="025A1E2E" w14:textId="77777777" w:rsidR="008602EE" w:rsidRDefault="008602EE" w:rsidP="00E56998">
      <w:pPr>
        <w:spacing w:before="60" w:after="60"/>
        <w:rPr>
          <w:b/>
          <w:lang w:eastAsia="ja-JP"/>
        </w:rPr>
      </w:pPr>
    </w:p>
    <w:p w14:paraId="5D4BA44E" w14:textId="39EB3448" w:rsidR="00C76FE3" w:rsidRDefault="00C76FE3" w:rsidP="00E56998">
      <w:pPr>
        <w:spacing w:before="60" w:after="60"/>
        <w:rPr>
          <w:b/>
          <w:lang w:eastAsia="ja-JP"/>
        </w:rPr>
      </w:pPr>
    </w:p>
    <w:p w14:paraId="0F416FDF" w14:textId="5C6D7CF3" w:rsidR="00C76FE3" w:rsidRDefault="00C76FE3" w:rsidP="00E56998">
      <w:pPr>
        <w:spacing w:before="60" w:after="60"/>
        <w:rPr>
          <w:b/>
          <w:lang w:eastAsia="ja-JP"/>
        </w:rPr>
      </w:pPr>
    </w:p>
    <w:p w14:paraId="4FA6A232" w14:textId="46A9257D" w:rsidR="00C76FE3" w:rsidRDefault="00C76FE3" w:rsidP="00E56998">
      <w:pPr>
        <w:spacing w:before="60" w:after="60"/>
        <w:rPr>
          <w:b/>
          <w:lang w:eastAsia="ja-JP"/>
        </w:rPr>
      </w:pPr>
    </w:p>
    <w:p w14:paraId="621017A1" w14:textId="1E6778EC" w:rsidR="00C76FE3" w:rsidRDefault="00C76FE3" w:rsidP="00E56998">
      <w:pPr>
        <w:spacing w:before="60" w:after="60"/>
        <w:rPr>
          <w:b/>
          <w:lang w:eastAsia="ja-JP"/>
        </w:rPr>
      </w:pPr>
    </w:p>
    <w:p w14:paraId="0296ABC3" w14:textId="77777777" w:rsidR="00C76FE3" w:rsidRDefault="00C76FE3" w:rsidP="00E56998">
      <w:pPr>
        <w:spacing w:before="60" w:after="60"/>
        <w:rPr>
          <w:b/>
          <w:lang w:eastAsia="ja-JP"/>
        </w:rPr>
      </w:pPr>
    </w:p>
    <w:p w14:paraId="386BCB3A" w14:textId="1A604C16" w:rsidR="00F10027" w:rsidRDefault="00F10027" w:rsidP="00E56998">
      <w:pPr>
        <w:spacing w:before="60" w:after="60"/>
        <w:rPr>
          <w:b/>
          <w:lang w:eastAsia="ja-JP"/>
        </w:rPr>
      </w:pPr>
    </w:p>
    <w:p w14:paraId="5070D57F" w14:textId="77777777" w:rsidR="00BF621E" w:rsidRPr="004F35A6" w:rsidRDefault="00BF621E" w:rsidP="00E56998">
      <w:pPr>
        <w:pStyle w:val="Heading1"/>
        <w:tabs>
          <w:tab w:val="num" w:pos="426"/>
        </w:tabs>
        <w:spacing w:before="60" w:after="60"/>
        <w:ind w:left="426" w:hanging="426"/>
        <w:rPr>
          <w:rFonts w:ascii="Times New Roman" w:hAnsi="Times New Roman"/>
          <w:szCs w:val="36"/>
          <w:lang w:eastAsia="ja-JP"/>
        </w:rPr>
      </w:pPr>
      <w:r w:rsidRPr="004F35A6">
        <w:rPr>
          <w:rFonts w:ascii="Times New Roman" w:hAnsi="Times New Roman"/>
          <w:szCs w:val="36"/>
          <w:lang w:eastAsia="ja-JP"/>
        </w:rPr>
        <w:lastRenderedPageBreak/>
        <w:t>Reference</w:t>
      </w:r>
    </w:p>
    <w:p w14:paraId="0D6E48D3" w14:textId="6C33AF29" w:rsidR="007E36CC" w:rsidRDefault="00BF621E" w:rsidP="00E56998">
      <w:pPr>
        <w:spacing w:before="60" w:after="60"/>
      </w:pPr>
      <w:r w:rsidRPr="004F35A6">
        <w:t xml:space="preserve">[1] </w:t>
      </w:r>
      <w:r w:rsidR="00982BE6" w:rsidRPr="00982BE6">
        <w:t>RP-213684</w:t>
      </w:r>
      <w:r w:rsidRPr="004F35A6">
        <w:t>, “</w:t>
      </w:r>
      <w:r w:rsidR="00982BE6" w:rsidRPr="00982BE6">
        <w:t>Status report of WI: NR coverage enhancements</w:t>
      </w:r>
      <w:r w:rsidRPr="004F35A6">
        <w:t>,” China Telecom, RAN#9</w:t>
      </w:r>
      <w:r w:rsidR="00982BE6">
        <w:t>4</w:t>
      </w:r>
      <w:r w:rsidRPr="004F35A6">
        <w:t>e, Dec</w:t>
      </w:r>
      <w:r w:rsidR="00EB4E1C">
        <w:t xml:space="preserve">. </w:t>
      </w:r>
      <w:r w:rsidRPr="004F35A6">
        <w:t>202</w:t>
      </w:r>
      <w:r w:rsidR="00982BE6">
        <w:t>1</w:t>
      </w:r>
      <w:r w:rsidRPr="004F35A6">
        <w:t>.</w:t>
      </w:r>
    </w:p>
    <w:p w14:paraId="5FCD85DF" w14:textId="37F36E33" w:rsidR="005E75E3" w:rsidRDefault="005E75E3" w:rsidP="00806A60">
      <w:pPr>
        <w:spacing w:after="0"/>
        <w:rPr>
          <w:rFonts w:eastAsiaTheme="minorEastAsia"/>
          <w:lang w:eastAsia="ja-JP"/>
        </w:rPr>
      </w:pPr>
      <w:r>
        <w:rPr>
          <w:rFonts w:eastAsiaTheme="minorEastAsia"/>
          <w:lang w:eastAsia="ja-JP"/>
        </w:rPr>
        <w:t>[</w:t>
      </w:r>
      <w:r w:rsidR="00F82337">
        <w:rPr>
          <w:rFonts w:eastAsiaTheme="minorEastAsia"/>
          <w:lang w:eastAsia="ja-JP"/>
        </w:rPr>
        <w:t>2</w:t>
      </w:r>
      <w:r>
        <w:rPr>
          <w:rFonts w:eastAsiaTheme="minorEastAsia"/>
          <w:lang w:eastAsia="ja-JP"/>
        </w:rPr>
        <w:t xml:space="preserve">] </w:t>
      </w:r>
      <w:r w:rsidR="00630FFB" w:rsidRPr="00630FFB">
        <w:t>R1-2201382</w:t>
      </w:r>
      <w:r w:rsidR="00806A60">
        <w:t>, “</w:t>
      </w:r>
      <w:r w:rsidR="00FC2B3E">
        <w:t>Discussion on the interaction between inter-slot frequency hopping and DMRS bundling</w:t>
      </w:r>
      <w:r w:rsidR="00806A60">
        <w:t>”, Panasonic, RAN1#10</w:t>
      </w:r>
      <w:r w:rsidR="00D02006">
        <w:t>8</w:t>
      </w:r>
      <w:r w:rsidR="00806A60">
        <w:t xml:space="preserve">-e, </w:t>
      </w:r>
      <w:r w:rsidR="00D02006">
        <w:t>Feb</w:t>
      </w:r>
      <w:r w:rsidR="00806A60">
        <w:t>. 202</w:t>
      </w:r>
      <w:r w:rsidR="00447AB4">
        <w:t>2</w:t>
      </w:r>
      <w:r>
        <w:rPr>
          <w:rFonts w:eastAsiaTheme="minorEastAsia"/>
          <w:lang w:eastAsia="ja-JP"/>
        </w:rPr>
        <w:t>.</w:t>
      </w:r>
    </w:p>
    <w:p w14:paraId="4E08C50C" w14:textId="4D7FB062" w:rsidR="00E002E8" w:rsidRPr="004F35A6" w:rsidRDefault="00F82337" w:rsidP="00E56998">
      <w:pPr>
        <w:spacing w:before="60" w:after="60"/>
        <w:rPr>
          <w:rFonts w:eastAsiaTheme="minorEastAsia"/>
          <w:lang w:eastAsia="ja-JP"/>
        </w:rPr>
      </w:pPr>
      <w:r>
        <w:rPr>
          <w:rFonts w:eastAsiaTheme="minorEastAsia"/>
          <w:lang w:eastAsia="ja-JP"/>
        </w:rPr>
        <w:t>[</w:t>
      </w:r>
      <w:r w:rsidR="00D02006">
        <w:rPr>
          <w:rFonts w:eastAsiaTheme="minorEastAsia"/>
          <w:lang w:eastAsia="ja-JP"/>
        </w:rPr>
        <w:t>3</w:t>
      </w:r>
      <w:r>
        <w:rPr>
          <w:rFonts w:eastAsiaTheme="minorEastAsia"/>
          <w:lang w:eastAsia="ja-JP"/>
        </w:rPr>
        <w:t>]</w:t>
      </w:r>
      <w:r w:rsidR="00D02006">
        <w:rPr>
          <w:rFonts w:eastAsiaTheme="minorEastAsia"/>
          <w:lang w:eastAsia="ja-JP"/>
        </w:rPr>
        <w:t xml:space="preserve"> </w:t>
      </w:r>
      <w:r w:rsidR="00D02006" w:rsidRPr="00F82337">
        <w:rPr>
          <w:rFonts w:eastAsia="DengXian" w:cs="Times"/>
          <w:lang w:eastAsia="zh-CN"/>
        </w:rPr>
        <w:t>R4-2202368</w:t>
      </w:r>
      <w:r w:rsidR="00D02006">
        <w:rPr>
          <w:rFonts w:eastAsia="DengXian" w:cs="Times"/>
          <w:lang w:eastAsia="zh-CN"/>
        </w:rPr>
        <w:t xml:space="preserve">, </w:t>
      </w:r>
      <w:r w:rsidR="00267B3C" w:rsidRPr="00267B3C">
        <w:t>“Reply LS on Maximum duration for DMRS bundling”</w:t>
      </w:r>
      <w:r w:rsidR="00267B3C">
        <w:t xml:space="preserve">, </w:t>
      </w:r>
      <w:r w:rsidR="00617634">
        <w:t>RAN4#</w:t>
      </w:r>
      <w:r w:rsidR="00617634" w:rsidRPr="00617634">
        <w:rPr>
          <w:rFonts w:eastAsia="DengXian" w:cs="Arial"/>
          <w:bCs/>
          <w:sz w:val="22"/>
          <w:szCs w:val="22"/>
          <w:lang w:eastAsia="en-GB"/>
        </w:rPr>
        <w:t>10</w:t>
      </w:r>
      <w:r w:rsidR="00617634">
        <w:rPr>
          <w:rFonts w:eastAsia="DengXian" w:cs="Arial"/>
          <w:bCs/>
          <w:sz w:val="22"/>
          <w:szCs w:val="22"/>
          <w:lang w:eastAsia="en-GB"/>
        </w:rPr>
        <w:t>1</w:t>
      </w:r>
      <w:r w:rsidR="00617634" w:rsidRPr="00617634">
        <w:rPr>
          <w:rFonts w:eastAsia="DengXian" w:cs="Arial"/>
          <w:bCs/>
          <w:sz w:val="22"/>
          <w:szCs w:val="22"/>
          <w:lang w:eastAsia="en-GB"/>
        </w:rPr>
        <w:t>-bis-e</w:t>
      </w:r>
      <w:r w:rsidR="00617634">
        <w:rPr>
          <w:rFonts w:eastAsia="DengXian" w:cs="Arial"/>
          <w:bCs/>
          <w:sz w:val="22"/>
          <w:szCs w:val="22"/>
          <w:lang w:eastAsia="en-GB"/>
        </w:rPr>
        <w:t>, Jan. 2022.</w:t>
      </w:r>
    </w:p>
    <w:sectPr w:rsidR="00E002E8" w:rsidRPr="004F35A6" w:rsidSect="000F3A43">
      <w:footerReference w:type="even" r:id="rId13"/>
      <w:footerReference w:type="default" r:id="rId14"/>
      <w:footnotePr>
        <w:numRestart w:val="eachSect"/>
      </w:footnotePr>
      <w:pgSz w:w="11907" w:h="16840" w:code="9"/>
      <w:pgMar w:top="1416" w:right="927"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1B4EDC" w14:textId="77777777" w:rsidR="005B43A4" w:rsidRDefault="005B43A4">
      <w:r>
        <w:separator/>
      </w:r>
    </w:p>
  </w:endnote>
  <w:endnote w:type="continuationSeparator" w:id="0">
    <w:p w14:paraId="7717BE4E" w14:textId="77777777" w:rsidR="005B43A4" w:rsidRDefault="005B43A4">
      <w:r>
        <w:continuationSeparator/>
      </w:r>
    </w:p>
  </w:endnote>
  <w:endnote w:type="continuationNotice" w:id="1">
    <w:p w14:paraId="6418CC6F" w14:textId="77777777" w:rsidR="005B43A4" w:rsidRDefault="005B43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MS PGothic">
    <w:altName w:val="ＭＳ Ｐゴシック"/>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55B07638" w14:textId="77777777" w:rsidR="0046338E" w:rsidRDefault="004633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46338E" w:rsidRDefault="0046338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143F20D7" w14:textId="77777777" w:rsidR="0046338E" w:rsidRDefault="0046338E">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D270B" w14:textId="77777777" w:rsidR="005B43A4" w:rsidRDefault="005B43A4">
      <w:r>
        <w:separator/>
      </w:r>
    </w:p>
  </w:footnote>
  <w:footnote w:type="continuationSeparator" w:id="0">
    <w:p w14:paraId="4C5A42E6" w14:textId="77777777" w:rsidR="005B43A4" w:rsidRDefault="005B43A4">
      <w:r>
        <w:continuationSeparator/>
      </w:r>
    </w:p>
  </w:footnote>
  <w:footnote w:type="continuationNotice" w:id="1">
    <w:p w14:paraId="57B3134A" w14:textId="77777777" w:rsidR="005B43A4" w:rsidRDefault="005B43A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25EC"/>
    <w:multiLevelType w:val="hybridMultilevel"/>
    <w:tmpl w:val="8110C124"/>
    <w:lvl w:ilvl="0" w:tplc="B0064FAC">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B9B65D7"/>
    <w:multiLevelType w:val="multilevel"/>
    <w:tmpl w:val="57B88A1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F5616EB"/>
    <w:multiLevelType w:val="multilevel"/>
    <w:tmpl w:val="0F5616EB"/>
    <w:lvl w:ilvl="0">
      <w:start w:val="1"/>
      <w:numFmt w:val="bullet"/>
      <w:lvlText w:val=""/>
      <w:lvlJc w:val="left"/>
      <w:pPr>
        <w:ind w:left="354" w:hanging="420"/>
      </w:pPr>
      <w:rPr>
        <w:rFonts w:ascii="Wingdings" w:hAnsi="Wingdings" w:hint="default"/>
      </w:rPr>
    </w:lvl>
    <w:lvl w:ilvl="1">
      <w:start w:val="1"/>
      <w:numFmt w:val="bullet"/>
      <w:lvlText w:val="‐"/>
      <w:lvlJc w:val="left"/>
      <w:pPr>
        <w:ind w:left="774" w:hanging="420"/>
      </w:pPr>
      <w:rPr>
        <w:rFonts w:ascii="SimSun" w:eastAsia="SimSun" w:hAnsi="SimSun" w:hint="eastAsia"/>
      </w:rPr>
    </w:lvl>
    <w:lvl w:ilvl="2">
      <w:start w:val="1"/>
      <w:numFmt w:val="bullet"/>
      <w:lvlText w:val=""/>
      <w:lvlJc w:val="left"/>
      <w:pPr>
        <w:ind w:left="1194" w:hanging="420"/>
      </w:pPr>
      <w:rPr>
        <w:rFonts w:ascii="Wingdings" w:hAnsi="Wingdings" w:hint="default"/>
      </w:rPr>
    </w:lvl>
    <w:lvl w:ilvl="3">
      <w:start w:val="1"/>
      <w:numFmt w:val="bullet"/>
      <w:lvlText w:val=""/>
      <w:lvlJc w:val="left"/>
      <w:pPr>
        <w:ind w:left="1614" w:hanging="420"/>
      </w:pPr>
      <w:rPr>
        <w:rFonts w:ascii="Wingdings" w:hAnsi="Wingdings" w:hint="default"/>
      </w:rPr>
    </w:lvl>
    <w:lvl w:ilvl="4">
      <w:start w:val="1"/>
      <w:numFmt w:val="bullet"/>
      <w:lvlText w:val=""/>
      <w:lvlJc w:val="left"/>
      <w:pPr>
        <w:ind w:left="2034" w:hanging="420"/>
      </w:pPr>
      <w:rPr>
        <w:rFonts w:ascii="Wingdings" w:hAnsi="Wingdings" w:hint="default"/>
      </w:rPr>
    </w:lvl>
    <w:lvl w:ilvl="5">
      <w:start w:val="1"/>
      <w:numFmt w:val="bullet"/>
      <w:lvlText w:val=""/>
      <w:lvlJc w:val="left"/>
      <w:pPr>
        <w:ind w:left="2454" w:hanging="420"/>
      </w:pPr>
      <w:rPr>
        <w:rFonts w:ascii="Wingdings" w:hAnsi="Wingdings" w:hint="default"/>
      </w:rPr>
    </w:lvl>
    <w:lvl w:ilvl="6">
      <w:start w:val="1"/>
      <w:numFmt w:val="bullet"/>
      <w:lvlText w:val=""/>
      <w:lvlJc w:val="left"/>
      <w:pPr>
        <w:ind w:left="2874" w:hanging="420"/>
      </w:pPr>
      <w:rPr>
        <w:rFonts w:ascii="Wingdings" w:hAnsi="Wingdings" w:hint="default"/>
      </w:rPr>
    </w:lvl>
    <w:lvl w:ilvl="7">
      <w:start w:val="1"/>
      <w:numFmt w:val="bullet"/>
      <w:lvlText w:val=""/>
      <w:lvlJc w:val="left"/>
      <w:pPr>
        <w:ind w:left="3294" w:hanging="420"/>
      </w:pPr>
      <w:rPr>
        <w:rFonts w:ascii="Wingdings" w:hAnsi="Wingdings" w:hint="default"/>
      </w:rPr>
    </w:lvl>
    <w:lvl w:ilvl="8">
      <w:start w:val="1"/>
      <w:numFmt w:val="bullet"/>
      <w:lvlText w:val=""/>
      <w:lvlJc w:val="left"/>
      <w:pPr>
        <w:ind w:left="3714" w:hanging="420"/>
      </w:pPr>
      <w:rPr>
        <w:rFonts w:ascii="Wingdings" w:hAnsi="Wingdings" w:hint="default"/>
      </w:rPr>
    </w:lvl>
  </w:abstractNum>
  <w:abstractNum w:abstractNumId="4" w15:restartNumberingAfterBreak="0">
    <w:nsid w:val="0FCA776A"/>
    <w:multiLevelType w:val="hybridMultilevel"/>
    <w:tmpl w:val="D8A81F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11C13C6"/>
    <w:multiLevelType w:val="hybridMultilevel"/>
    <w:tmpl w:val="54D6F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30390A"/>
    <w:multiLevelType w:val="hybridMultilevel"/>
    <w:tmpl w:val="765645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B9B49FF"/>
    <w:multiLevelType w:val="hybridMultilevel"/>
    <w:tmpl w:val="FFF28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981EEE"/>
    <w:multiLevelType w:val="hybridMultilevel"/>
    <w:tmpl w:val="24CACA0C"/>
    <w:lvl w:ilvl="0" w:tplc="85DE10A6">
      <w:start w:val="1"/>
      <w:numFmt w:val="bullet"/>
      <w:lvlText w:val=""/>
      <w:lvlJc w:val="left"/>
      <w:pPr>
        <w:ind w:left="0" w:firstLine="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99D18DE"/>
    <w:multiLevelType w:val="multilevel"/>
    <w:tmpl w:val="81BCAB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imSun" w:eastAsia="SimSun" w:hAnsi="SimSun"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DBD5A46"/>
    <w:multiLevelType w:val="hybridMultilevel"/>
    <w:tmpl w:val="9D94A7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5FA73C5"/>
    <w:multiLevelType w:val="hybridMultilevel"/>
    <w:tmpl w:val="A4EC7768"/>
    <w:lvl w:ilvl="0" w:tplc="04090001">
      <w:start w:val="1"/>
      <w:numFmt w:val="bullet"/>
      <w:lvlText w:val=""/>
      <w:lvlJc w:val="left"/>
      <w:pPr>
        <w:ind w:left="705" w:hanging="420"/>
      </w:pPr>
      <w:rPr>
        <w:rFonts w:ascii="Symbol" w:hAnsi="Symbol" w:hint="default"/>
      </w:rPr>
    </w:lvl>
    <w:lvl w:ilvl="1" w:tplc="04090003">
      <w:start w:val="1"/>
      <w:numFmt w:val="bullet"/>
      <w:lvlText w:val="o"/>
      <w:lvlJc w:val="left"/>
      <w:pPr>
        <w:ind w:left="1125" w:hanging="420"/>
      </w:pPr>
      <w:rPr>
        <w:rFonts w:ascii="Courier New" w:hAnsi="Courier New" w:cs="Courier New"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2" w15:restartNumberingAfterBreak="0">
    <w:nsid w:val="39BD49D8"/>
    <w:multiLevelType w:val="hybridMultilevel"/>
    <w:tmpl w:val="54C46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660C8F"/>
    <w:multiLevelType w:val="hybridMultilevel"/>
    <w:tmpl w:val="05FAAEE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0286EAE"/>
    <w:multiLevelType w:val="hybridMultilevel"/>
    <w:tmpl w:val="9170F84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4ED771A"/>
    <w:multiLevelType w:val="hybridMultilevel"/>
    <w:tmpl w:val="CE0C52B6"/>
    <w:lvl w:ilvl="0" w:tplc="B0064FAC">
      <w:start w:val="5"/>
      <w:numFmt w:val="bullet"/>
      <w:lvlText w:val="-"/>
      <w:lvlJc w:val="left"/>
      <w:pPr>
        <w:ind w:left="1140" w:hanging="360"/>
      </w:pPr>
      <w:rPr>
        <w:rFonts w:ascii="Times New Roman" w:eastAsia="SimSun" w:hAnsi="Times New Roman" w:cs="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7" w15:restartNumberingAfterBreak="0">
    <w:nsid w:val="460B5F9E"/>
    <w:multiLevelType w:val="hybridMultilevel"/>
    <w:tmpl w:val="DD2EB0F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D542E2"/>
    <w:multiLevelType w:val="hybridMultilevel"/>
    <w:tmpl w:val="4F34E630"/>
    <w:lvl w:ilvl="0" w:tplc="04090001">
      <w:start w:val="1"/>
      <w:numFmt w:val="bullet"/>
      <w:lvlText w:val=""/>
      <w:lvlJc w:val="left"/>
      <w:pPr>
        <w:ind w:left="152" w:hanging="360"/>
      </w:pPr>
      <w:rPr>
        <w:rFonts w:ascii="Symbol" w:hAnsi="Symbol" w:hint="default"/>
      </w:rPr>
    </w:lvl>
    <w:lvl w:ilvl="1" w:tplc="04090003">
      <w:start w:val="1"/>
      <w:numFmt w:val="bullet"/>
      <w:lvlText w:val="o"/>
      <w:lvlJc w:val="left"/>
      <w:pPr>
        <w:ind w:left="872" w:hanging="360"/>
      </w:pPr>
      <w:rPr>
        <w:rFonts w:ascii="Courier New" w:hAnsi="Courier New" w:cs="Courier New" w:hint="default"/>
      </w:rPr>
    </w:lvl>
    <w:lvl w:ilvl="2" w:tplc="04090005">
      <w:start w:val="1"/>
      <w:numFmt w:val="bullet"/>
      <w:lvlText w:val=""/>
      <w:lvlJc w:val="left"/>
      <w:pPr>
        <w:ind w:left="1592" w:hanging="360"/>
      </w:pPr>
      <w:rPr>
        <w:rFonts w:ascii="Wingdings" w:hAnsi="Wingdings" w:hint="default"/>
      </w:rPr>
    </w:lvl>
    <w:lvl w:ilvl="3" w:tplc="04090001" w:tentative="1">
      <w:start w:val="1"/>
      <w:numFmt w:val="bullet"/>
      <w:lvlText w:val=""/>
      <w:lvlJc w:val="left"/>
      <w:pPr>
        <w:ind w:left="2312" w:hanging="360"/>
      </w:pPr>
      <w:rPr>
        <w:rFonts w:ascii="Symbol" w:hAnsi="Symbol" w:hint="default"/>
      </w:rPr>
    </w:lvl>
    <w:lvl w:ilvl="4" w:tplc="04090003" w:tentative="1">
      <w:start w:val="1"/>
      <w:numFmt w:val="bullet"/>
      <w:lvlText w:val="o"/>
      <w:lvlJc w:val="left"/>
      <w:pPr>
        <w:ind w:left="3032" w:hanging="360"/>
      </w:pPr>
      <w:rPr>
        <w:rFonts w:ascii="Courier New" w:hAnsi="Courier New" w:cs="Courier New" w:hint="default"/>
      </w:rPr>
    </w:lvl>
    <w:lvl w:ilvl="5" w:tplc="04090005" w:tentative="1">
      <w:start w:val="1"/>
      <w:numFmt w:val="bullet"/>
      <w:lvlText w:val=""/>
      <w:lvlJc w:val="left"/>
      <w:pPr>
        <w:ind w:left="3752" w:hanging="360"/>
      </w:pPr>
      <w:rPr>
        <w:rFonts w:ascii="Wingdings" w:hAnsi="Wingdings" w:hint="default"/>
      </w:rPr>
    </w:lvl>
    <w:lvl w:ilvl="6" w:tplc="04090001" w:tentative="1">
      <w:start w:val="1"/>
      <w:numFmt w:val="bullet"/>
      <w:lvlText w:val=""/>
      <w:lvlJc w:val="left"/>
      <w:pPr>
        <w:ind w:left="4472" w:hanging="360"/>
      </w:pPr>
      <w:rPr>
        <w:rFonts w:ascii="Symbol" w:hAnsi="Symbol" w:hint="default"/>
      </w:rPr>
    </w:lvl>
    <w:lvl w:ilvl="7" w:tplc="04090003" w:tentative="1">
      <w:start w:val="1"/>
      <w:numFmt w:val="bullet"/>
      <w:lvlText w:val="o"/>
      <w:lvlJc w:val="left"/>
      <w:pPr>
        <w:ind w:left="5192" w:hanging="360"/>
      </w:pPr>
      <w:rPr>
        <w:rFonts w:ascii="Courier New" w:hAnsi="Courier New" w:cs="Courier New" w:hint="default"/>
      </w:rPr>
    </w:lvl>
    <w:lvl w:ilvl="8" w:tplc="04090005" w:tentative="1">
      <w:start w:val="1"/>
      <w:numFmt w:val="bullet"/>
      <w:lvlText w:val=""/>
      <w:lvlJc w:val="left"/>
      <w:pPr>
        <w:ind w:left="5912" w:hanging="360"/>
      </w:pPr>
      <w:rPr>
        <w:rFonts w:ascii="Wingdings" w:hAnsi="Wingdings" w:hint="default"/>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7297BAF"/>
    <w:multiLevelType w:val="hybridMultilevel"/>
    <w:tmpl w:val="FE18814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25" w15:restartNumberingAfterBreak="0">
    <w:nsid w:val="5FC84882"/>
    <w:multiLevelType w:val="hybridMultilevel"/>
    <w:tmpl w:val="0F14D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C7B7B"/>
    <w:multiLevelType w:val="hybridMultilevel"/>
    <w:tmpl w:val="08CE26C4"/>
    <w:lvl w:ilvl="0" w:tplc="B0064FAC">
      <w:start w:val="5"/>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61DA311E"/>
    <w:multiLevelType w:val="hybridMultilevel"/>
    <w:tmpl w:val="D7684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15:restartNumberingAfterBreak="0">
    <w:nsid w:val="64DC2712"/>
    <w:multiLevelType w:val="hybridMultilevel"/>
    <w:tmpl w:val="28E649D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D0F179F"/>
    <w:multiLevelType w:val="multilevel"/>
    <w:tmpl w:val="6D0F17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3FD75A5"/>
    <w:multiLevelType w:val="hybridMultilevel"/>
    <w:tmpl w:val="2D14C83A"/>
    <w:lvl w:ilvl="0" w:tplc="B0064FAC">
      <w:start w:val="5"/>
      <w:numFmt w:val="bullet"/>
      <w:lvlText w:val="-"/>
      <w:lvlJc w:val="left"/>
      <w:pPr>
        <w:ind w:left="1140" w:hanging="360"/>
      </w:pPr>
      <w:rPr>
        <w:rFonts w:ascii="Times New Roman" w:eastAsia="SimSun" w:hAnsi="Times New Roman" w:cs="Times New Roman" w:hint="default"/>
      </w:rPr>
    </w:lvl>
    <w:lvl w:ilvl="1" w:tplc="04090003">
      <w:start w:val="1"/>
      <w:numFmt w:val="bullet"/>
      <w:lvlText w:val="o"/>
      <w:lvlJc w:val="left"/>
      <w:pPr>
        <w:ind w:left="1860" w:hanging="360"/>
      </w:pPr>
      <w:rPr>
        <w:rFonts w:ascii="Courier New" w:hAnsi="Courier New" w:cs="Courier New" w:hint="default"/>
      </w:rPr>
    </w:lvl>
    <w:lvl w:ilvl="2" w:tplc="04090005">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2" w15:restartNumberingAfterBreak="0">
    <w:nsid w:val="772C13EE"/>
    <w:multiLevelType w:val="multilevel"/>
    <w:tmpl w:val="FDAC678C"/>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hint="eastAsia"/>
        <w:lang w:val="en-GB"/>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4"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9D375C1"/>
    <w:multiLevelType w:val="multilevel"/>
    <w:tmpl w:val="79D375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7B3F6905"/>
    <w:multiLevelType w:val="hybridMultilevel"/>
    <w:tmpl w:val="61CE9C00"/>
    <w:lvl w:ilvl="0" w:tplc="04090001">
      <w:start w:val="1"/>
      <w:numFmt w:val="bullet"/>
      <w:lvlText w:val=""/>
      <w:lvlJc w:val="left"/>
      <w:pPr>
        <w:ind w:left="705" w:hanging="420"/>
      </w:pPr>
      <w:rPr>
        <w:rFonts w:ascii="Symbol" w:hAnsi="Symbol" w:hint="default"/>
      </w:rPr>
    </w:lvl>
    <w:lvl w:ilvl="1" w:tplc="04090003">
      <w:start w:val="1"/>
      <w:numFmt w:val="bullet"/>
      <w:lvlText w:val="o"/>
      <w:lvlJc w:val="left"/>
      <w:pPr>
        <w:ind w:left="1125" w:hanging="420"/>
      </w:pPr>
      <w:rPr>
        <w:rFonts w:ascii="Courier New" w:hAnsi="Courier New" w:cs="Courier New" w:hint="default"/>
      </w:rPr>
    </w:lvl>
    <w:lvl w:ilvl="2" w:tplc="04090005">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38"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C657D2E"/>
    <w:multiLevelType w:val="multilevel"/>
    <w:tmpl w:val="7C657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32"/>
  </w:num>
  <w:num w:numId="2">
    <w:abstractNumId w:val="38"/>
  </w:num>
  <w:num w:numId="3">
    <w:abstractNumId w:val="15"/>
  </w:num>
  <w:num w:numId="4">
    <w:abstractNumId w:val="30"/>
  </w:num>
  <w:num w:numId="5">
    <w:abstractNumId w:val="20"/>
  </w:num>
  <w:num w:numId="6">
    <w:abstractNumId w:val="21"/>
  </w:num>
  <w:num w:numId="7">
    <w:abstractNumId w:val="18"/>
  </w:num>
  <w:num w:numId="8">
    <w:abstractNumId w:val="33"/>
  </w:num>
  <w:num w:numId="9">
    <w:abstractNumId w:val="11"/>
  </w:num>
  <w:num w:numId="10">
    <w:abstractNumId w:val="19"/>
  </w:num>
  <w:num w:numId="11">
    <w:abstractNumId w:val="23"/>
  </w:num>
  <w:num w:numId="12">
    <w:abstractNumId w:val="26"/>
  </w:num>
  <w:num w:numId="13">
    <w:abstractNumId w:val="25"/>
  </w:num>
  <w:num w:numId="14">
    <w:abstractNumId w:val="0"/>
  </w:num>
  <w:num w:numId="15">
    <w:abstractNumId w:val="31"/>
  </w:num>
  <w:num w:numId="16">
    <w:abstractNumId w:val="16"/>
  </w:num>
  <w:num w:numId="17">
    <w:abstractNumId w:val="12"/>
  </w:num>
  <w:num w:numId="18">
    <w:abstractNumId w:val="1"/>
  </w:num>
  <w:num w:numId="19">
    <w:abstractNumId w:val="5"/>
  </w:num>
  <w:num w:numId="20">
    <w:abstractNumId w:val="9"/>
  </w:num>
  <w:num w:numId="21">
    <w:abstractNumId w:val="22"/>
  </w:num>
  <w:num w:numId="22">
    <w:abstractNumId w:val="34"/>
  </w:num>
  <w:num w:numId="23">
    <w:abstractNumId w:val="10"/>
  </w:num>
  <w:num w:numId="24">
    <w:abstractNumId w:val="17"/>
  </w:num>
  <w:num w:numId="25">
    <w:abstractNumId w:val="6"/>
  </w:num>
  <w:num w:numId="26">
    <w:abstractNumId w:val="7"/>
  </w:num>
  <w:num w:numId="27">
    <w:abstractNumId w:val="24"/>
  </w:num>
  <w:num w:numId="28">
    <w:abstractNumId w:val="2"/>
  </w:num>
  <w:num w:numId="29">
    <w:abstractNumId w:val="37"/>
  </w:num>
  <w:num w:numId="30">
    <w:abstractNumId w:val="36"/>
  </w:num>
  <w:num w:numId="31">
    <w:abstractNumId w:val="27"/>
  </w:num>
  <w:num w:numId="32">
    <w:abstractNumId w:val="4"/>
  </w:num>
  <w:num w:numId="33">
    <w:abstractNumId w:val="14"/>
  </w:num>
  <w:num w:numId="34">
    <w:abstractNumId w:val="32"/>
  </w:num>
  <w:num w:numId="35">
    <w:abstractNumId w:val="28"/>
  </w:num>
  <w:num w:numId="36">
    <w:abstractNumId w:val="39"/>
  </w:num>
  <w:num w:numId="37">
    <w:abstractNumId w:val="8"/>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3"/>
  </w:num>
  <w:num w:numId="41">
    <w:abstractNumId w:val="22"/>
  </w:num>
  <w:num w:numId="42">
    <w:abstractNumId w:val="24"/>
  </w:num>
  <w:num w:numId="43">
    <w:abstractNumId w:val="23"/>
  </w:num>
  <w:num w:numId="44">
    <w:abstractNumId w:val="3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SG"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08AF"/>
    <w:rsid w:val="00001D5F"/>
    <w:rsid w:val="000022E4"/>
    <w:rsid w:val="000023A0"/>
    <w:rsid w:val="00002485"/>
    <w:rsid w:val="000027C3"/>
    <w:rsid w:val="00002892"/>
    <w:rsid w:val="00002F0F"/>
    <w:rsid w:val="0000305B"/>
    <w:rsid w:val="000032D0"/>
    <w:rsid w:val="0000399C"/>
    <w:rsid w:val="00003A8F"/>
    <w:rsid w:val="00003BCD"/>
    <w:rsid w:val="00003F5E"/>
    <w:rsid w:val="00004312"/>
    <w:rsid w:val="00004998"/>
    <w:rsid w:val="00004B1D"/>
    <w:rsid w:val="0000549C"/>
    <w:rsid w:val="000054F7"/>
    <w:rsid w:val="000058E2"/>
    <w:rsid w:val="00005BA8"/>
    <w:rsid w:val="00005EFA"/>
    <w:rsid w:val="00006187"/>
    <w:rsid w:val="00006F07"/>
    <w:rsid w:val="000071A7"/>
    <w:rsid w:val="00007483"/>
    <w:rsid w:val="00007687"/>
    <w:rsid w:val="0000780F"/>
    <w:rsid w:val="00007DB6"/>
    <w:rsid w:val="00010801"/>
    <w:rsid w:val="00010D68"/>
    <w:rsid w:val="00010D87"/>
    <w:rsid w:val="0001175D"/>
    <w:rsid w:val="00011B8C"/>
    <w:rsid w:val="00011D9F"/>
    <w:rsid w:val="00011F63"/>
    <w:rsid w:val="000125B1"/>
    <w:rsid w:val="000127E6"/>
    <w:rsid w:val="00012BBF"/>
    <w:rsid w:val="00012F25"/>
    <w:rsid w:val="000134B4"/>
    <w:rsid w:val="00013795"/>
    <w:rsid w:val="00013CE7"/>
    <w:rsid w:val="00013E6F"/>
    <w:rsid w:val="000140D4"/>
    <w:rsid w:val="0001480E"/>
    <w:rsid w:val="00014FA9"/>
    <w:rsid w:val="000150E7"/>
    <w:rsid w:val="00015AFE"/>
    <w:rsid w:val="00015B26"/>
    <w:rsid w:val="00015BBE"/>
    <w:rsid w:val="00015DBB"/>
    <w:rsid w:val="00016205"/>
    <w:rsid w:val="000163DA"/>
    <w:rsid w:val="00016A39"/>
    <w:rsid w:val="00016E0D"/>
    <w:rsid w:val="00016FE2"/>
    <w:rsid w:val="0001728A"/>
    <w:rsid w:val="0001755C"/>
    <w:rsid w:val="0001765F"/>
    <w:rsid w:val="00017972"/>
    <w:rsid w:val="00017DEE"/>
    <w:rsid w:val="00020033"/>
    <w:rsid w:val="00020117"/>
    <w:rsid w:val="000201FC"/>
    <w:rsid w:val="00020386"/>
    <w:rsid w:val="00020470"/>
    <w:rsid w:val="000206CA"/>
    <w:rsid w:val="00020753"/>
    <w:rsid w:val="000209D8"/>
    <w:rsid w:val="00020A07"/>
    <w:rsid w:val="00020B75"/>
    <w:rsid w:val="00020E2E"/>
    <w:rsid w:val="00020EA3"/>
    <w:rsid w:val="000215FD"/>
    <w:rsid w:val="00021ACA"/>
    <w:rsid w:val="00021CF5"/>
    <w:rsid w:val="00021EC0"/>
    <w:rsid w:val="00021F25"/>
    <w:rsid w:val="00022A17"/>
    <w:rsid w:val="00022AE1"/>
    <w:rsid w:val="00022E84"/>
    <w:rsid w:val="00022E8F"/>
    <w:rsid w:val="000230F1"/>
    <w:rsid w:val="00023167"/>
    <w:rsid w:val="000233D5"/>
    <w:rsid w:val="0002364D"/>
    <w:rsid w:val="00023AE3"/>
    <w:rsid w:val="00023CCE"/>
    <w:rsid w:val="00024144"/>
    <w:rsid w:val="00024D72"/>
    <w:rsid w:val="00024F2A"/>
    <w:rsid w:val="00025853"/>
    <w:rsid w:val="00025C91"/>
    <w:rsid w:val="00025F90"/>
    <w:rsid w:val="00026B2D"/>
    <w:rsid w:val="00026F11"/>
    <w:rsid w:val="00026F16"/>
    <w:rsid w:val="00026FA3"/>
    <w:rsid w:val="00027163"/>
    <w:rsid w:val="0003029C"/>
    <w:rsid w:val="0003061E"/>
    <w:rsid w:val="00030662"/>
    <w:rsid w:val="00030737"/>
    <w:rsid w:val="00030863"/>
    <w:rsid w:val="000308A1"/>
    <w:rsid w:val="00031400"/>
    <w:rsid w:val="00031E0C"/>
    <w:rsid w:val="00032060"/>
    <w:rsid w:val="00032486"/>
    <w:rsid w:val="00032507"/>
    <w:rsid w:val="0003260D"/>
    <w:rsid w:val="00032791"/>
    <w:rsid w:val="00032D27"/>
    <w:rsid w:val="00032EBD"/>
    <w:rsid w:val="000331C6"/>
    <w:rsid w:val="000332CA"/>
    <w:rsid w:val="000334FE"/>
    <w:rsid w:val="0003374C"/>
    <w:rsid w:val="00033974"/>
    <w:rsid w:val="00033C8D"/>
    <w:rsid w:val="00034302"/>
    <w:rsid w:val="000343A3"/>
    <w:rsid w:val="00034C07"/>
    <w:rsid w:val="00035239"/>
    <w:rsid w:val="0003542D"/>
    <w:rsid w:val="00035574"/>
    <w:rsid w:val="0003575E"/>
    <w:rsid w:val="00035784"/>
    <w:rsid w:val="00035989"/>
    <w:rsid w:val="00035C7D"/>
    <w:rsid w:val="00036927"/>
    <w:rsid w:val="00036A11"/>
    <w:rsid w:val="00036DD2"/>
    <w:rsid w:val="00036F38"/>
    <w:rsid w:val="00037114"/>
    <w:rsid w:val="00037473"/>
    <w:rsid w:val="00037478"/>
    <w:rsid w:val="00037B0C"/>
    <w:rsid w:val="00040973"/>
    <w:rsid w:val="00040D18"/>
    <w:rsid w:val="00041191"/>
    <w:rsid w:val="0004128F"/>
    <w:rsid w:val="00041586"/>
    <w:rsid w:val="00041836"/>
    <w:rsid w:val="00041D52"/>
    <w:rsid w:val="00041E8D"/>
    <w:rsid w:val="00042C82"/>
    <w:rsid w:val="00042E74"/>
    <w:rsid w:val="00042F40"/>
    <w:rsid w:val="0004328C"/>
    <w:rsid w:val="0004348D"/>
    <w:rsid w:val="00043EBE"/>
    <w:rsid w:val="000442A5"/>
    <w:rsid w:val="00044798"/>
    <w:rsid w:val="00044DC2"/>
    <w:rsid w:val="00044F8E"/>
    <w:rsid w:val="0004510F"/>
    <w:rsid w:val="000453C7"/>
    <w:rsid w:val="0004598F"/>
    <w:rsid w:val="00045ECE"/>
    <w:rsid w:val="00046137"/>
    <w:rsid w:val="000464DB"/>
    <w:rsid w:val="0004662C"/>
    <w:rsid w:val="00046EA7"/>
    <w:rsid w:val="00047937"/>
    <w:rsid w:val="00047F74"/>
    <w:rsid w:val="0005007B"/>
    <w:rsid w:val="00050189"/>
    <w:rsid w:val="00050212"/>
    <w:rsid w:val="00050277"/>
    <w:rsid w:val="000503F0"/>
    <w:rsid w:val="0005088D"/>
    <w:rsid w:val="00050B1B"/>
    <w:rsid w:val="00050B80"/>
    <w:rsid w:val="00050B89"/>
    <w:rsid w:val="00050BA6"/>
    <w:rsid w:val="00050C79"/>
    <w:rsid w:val="00050D3F"/>
    <w:rsid w:val="00050D62"/>
    <w:rsid w:val="00050E69"/>
    <w:rsid w:val="0005105A"/>
    <w:rsid w:val="00051409"/>
    <w:rsid w:val="00052277"/>
    <w:rsid w:val="00052B69"/>
    <w:rsid w:val="0005317B"/>
    <w:rsid w:val="00053414"/>
    <w:rsid w:val="00053C42"/>
    <w:rsid w:val="000540D4"/>
    <w:rsid w:val="00054544"/>
    <w:rsid w:val="00054B5A"/>
    <w:rsid w:val="00054C50"/>
    <w:rsid w:val="00054C59"/>
    <w:rsid w:val="00054F27"/>
    <w:rsid w:val="00055485"/>
    <w:rsid w:val="000558E4"/>
    <w:rsid w:val="00055F62"/>
    <w:rsid w:val="00056182"/>
    <w:rsid w:val="00056359"/>
    <w:rsid w:val="0005665E"/>
    <w:rsid w:val="00056B14"/>
    <w:rsid w:val="00057083"/>
    <w:rsid w:val="00057AA6"/>
    <w:rsid w:val="00057AAA"/>
    <w:rsid w:val="00057AC1"/>
    <w:rsid w:val="0006043B"/>
    <w:rsid w:val="00060632"/>
    <w:rsid w:val="00060638"/>
    <w:rsid w:val="00060784"/>
    <w:rsid w:val="00060988"/>
    <w:rsid w:val="00060D12"/>
    <w:rsid w:val="00061301"/>
    <w:rsid w:val="0006147E"/>
    <w:rsid w:val="00061B2D"/>
    <w:rsid w:val="0006224C"/>
    <w:rsid w:val="00062449"/>
    <w:rsid w:val="00062963"/>
    <w:rsid w:val="000629F1"/>
    <w:rsid w:val="00062C94"/>
    <w:rsid w:val="00062DDA"/>
    <w:rsid w:val="00062F9F"/>
    <w:rsid w:val="000634A2"/>
    <w:rsid w:val="00064136"/>
    <w:rsid w:val="00064752"/>
    <w:rsid w:val="00064F18"/>
    <w:rsid w:val="00064F1C"/>
    <w:rsid w:val="00065323"/>
    <w:rsid w:val="00065AAC"/>
    <w:rsid w:val="00065C71"/>
    <w:rsid w:val="000662C4"/>
    <w:rsid w:val="00066306"/>
    <w:rsid w:val="00066BD4"/>
    <w:rsid w:val="00066FAE"/>
    <w:rsid w:val="00067617"/>
    <w:rsid w:val="00067985"/>
    <w:rsid w:val="00067AA1"/>
    <w:rsid w:val="00067BE8"/>
    <w:rsid w:val="00067DEE"/>
    <w:rsid w:val="0007056A"/>
    <w:rsid w:val="000708B2"/>
    <w:rsid w:val="00070971"/>
    <w:rsid w:val="00070DD1"/>
    <w:rsid w:val="0007103D"/>
    <w:rsid w:val="0007108B"/>
    <w:rsid w:val="000710A9"/>
    <w:rsid w:val="00071219"/>
    <w:rsid w:val="00071B78"/>
    <w:rsid w:val="00071B9C"/>
    <w:rsid w:val="00071C0F"/>
    <w:rsid w:val="0007205B"/>
    <w:rsid w:val="0007215B"/>
    <w:rsid w:val="000725E5"/>
    <w:rsid w:val="000726A9"/>
    <w:rsid w:val="00072A2E"/>
    <w:rsid w:val="00073004"/>
    <w:rsid w:val="000738E4"/>
    <w:rsid w:val="00073940"/>
    <w:rsid w:val="00073A3F"/>
    <w:rsid w:val="00074024"/>
    <w:rsid w:val="00074169"/>
    <w:rsid w:val="000746B4"/>
    <w:rsid w:val="0007493F"/>
    <w:rsid w:val="00075042"/>
    <w:rsid w:val="00075BB7"/>
    <w:rsid w:val="0007690F"/>
    <w:rsid w:val="00077EC2"/>
    <w:rsid w:val="00080357"/>
    <w:rsid w:val="000803A0"/>
    <w:rsid w:val="00080571"/>
    <w:rsid w:val="00080EB2"/>
    <w:rsid w:val="0008107A"/>
    <w:rsid w:val="00081405"/>
    <w:rsid w:val="00081595"/>
    <w:rsid w:val="00081D85"/>
    <w:rsid w:val="00081E4C"/>
    <w:rsid w:val="00082B6C"/>
    <w:rsid w:val="00083ACA"/>
    <w:rsid w:val="00083B28"/>
    <w:rsid w:val="00083BCA"/>
    <w:rsid w:val="00083CFB"/>
    <w:rsid w:val="00084D9D"/>
    <w:rsid w:val="000854B0"/>
    <w:rsid w:val="00085A5C"/>
    <w:rsid w:val="00085F32"/>
    <w:rsid w:val="00086583"/>
    <w:rsid w:val="000865D7"/>
    <w:rsid w:val="000869E7"/>
    <w:rsid w:val="00086AF2"/>
    <w:rsid w:val="00086C83"/>
    <w:rsid w:val="00086CB7"/>
    <w:rsid w:val="00086ED6"/>
    <w:rsid w:val="00087006"/>
    <w:rsid w:val="00087D92"/>
    <w:rsid w:val="00087E13"/>
    <w:rsid w:val="00087F01"/>
    <w:rsid w:val="00087FB3"/>
    <w:rsid w:val="0009003D"/>
    <w:rsid w:val="0009048D"/>
    <w:rsid w:val="0009076E"/>
    <w:rsid w:val="000908EC"/>
    <w:rsid w:val="00090E2D"/>
    <w:rsid w:val="0009157D"/>
    <w:rsid w:val="00092475"/>
    <w:rsid w:val="00093263"/>
    <w:rsid w:val="00093617"/>
    <w:rsid w:val="000937B6"/>
    <w:rsid w:val="0009384A"/>
    <w:rsid w:val="00093973"/>
    <w:rsid w:val="00093AED"/>
    <w:rsid w:val="00094778"/>
    <w:rsid w:val="0009503B"/>
    <w:rsid w:val="00095395"/>
    <w:rsid w:val="00095C84"/>
    <w:rsid w:val="00095F68"/>
    <w:rsid w:val="00096002"/>
    <w:rsid w:val="000960A0"/>
    <w:rsid w:val="0009639E"/>
    <w:rsid w:val="00096543"/>
    <w:rsid w:val="000965D3"/>
    <w:rsid w:val="00096DF9"/>
    <w:rsid w:val="000971D0"/>
    <w:rsid w:val="00097555"/>
    <w:rsid w:val="000978B4"/>
    <w:rsid w:val="00097918"/>
    <w:rsid w:val="00097ED4"/>
    <w:rsid w:val="000A0032"/>
    <w:rsid w:val="000A038F"/>
    <w:rsid w:val="000A064A"/>
    <w:rsid w:val="000A1408"/>
    <w:rsid w:val="000A140E"/>
    <w:rsid w:val="000A16EF"/>
    <w:rsid w:val="000A2953"/>
    <w:rsid w:val="000A2F3E"/>
    <w:rsid w:val="000A2F81"/>
    <w:rsid w:val="000A3132"/>
    <w:rsid w:val="000A3512"/>
    <w:rsid w:val="000A3583"/>
    <w:rsid w:val="000A3A22"/>
    <w:rsid w:val="000A3A30"/>
    <w:rsid w:val="000A3C0F"/>
    <w:rsid w:val="000A429D"/>
    <w:rsid w:val="000A42F7"/>
    <w:rsid w:val="000A439E"/>
    <w:rsid w:val="000A45E1"/>
    <w:rsid w:val="000A478A"/>
    <w:rsid w:val="000A4923"/>
    <w:rsid w:val="000A5506"/>
    <w:rsid w:val="000A5851"/>
    <w:rsid w:val="000A5BD3"/>
    <w:rsid w:val="000A658B"/>
    <w:rsid w:val="000A65C8"/>
    <w:rsid w:val="000A6936"/>
    <w:rsid w:val="000A6BB2"/>
    <w:rsid w:val="000A7876"/>
    <w:rsid w:val="000B038F"/>
    <w:rsid w:val="000B07F7"/>
    <w:rsid w:val="000B0A23"/>
    <w:rsid w:val="000B0BE4"/>
    <w:rsid w:val="000B0EBC"/>
    <w:rsid w:val="000B1005"/>
    <w:rsid w:val="000B1033"/>
    <w:rsid w:val="000B19DB"/>
    <w:rsid w:val="000B1A7F"/>
    <w:rsid w:val="000B1BD7"/>
    <w:rsid w:val="000B2408"/>
    <w:rsid w:val="000B2427"/>
    <w:rsid w:val="000B2A9E"/>
    <w:rsid w:val="000B3279"/>
    <w:rsid w:val="000B3643"/>
    <w:rsid w:val="000B465E"/>
    <w:rsid w:val="000B486A"/>
    <w:rsid w:val="000B5228"/>
    <w:rsid w:val="000B6066"/>
    <w:rsid w:val="000B63B1"/>
    <w:rsid w:val="000B6EEB"/>
    <w:rsid w:val="000B6F65"/>
    <w:rsid w:val="000B73CE"/>
    <w:rsid w:val="000B7468"/>
    <w:rsid w:val="000C02E0"/>
    <w:rsid w:val="000C0928"/>
    <w:rsid w:val="000C0AD5"/>
    <w:rsid w:val="000C0D17"/>
    <w:rsid w:val="000C0E68"/>
    <w:rsid w:val="000C0F2B"/>
    <w:rsid w:val="000C1123"/>
    <w:rsid w:val="000C113C"/>
    <w:rsid w:val="000C270A"/>
    <w:rsid w:val="000C2EB3"/>
    <w:rsid w:val="000C31B2"/>
    <w:rsid w:val="000C3EA7"/>
    <w:rsid w:val="000C40A4"/>
    <w:rsid w:val="000C414A"/>
    <w:rsid w:val="000C4506"/>
    <w:rsid w:val="000C4771"/>
    <w:rsid w:val="000C5251"/>
    <w:rsid w:val="000C5387"/>
    <w:rsid w:val="000C5BF8"/>
    <w:rsid w:val="000C5D4C"/>
    <w:rsid w:val="000C603E"/>
    <w:rsid w:val="000C6274"/>
    <w:rsid w:val="000C656D"/>
    <w:rsid w:val="000C67C1"/>
    <w:rsid w:val="000C6A68"/>
    <w:rsid w:val="000C7B42"/>
    <w:rsid w:val="000C7FF3"/>
    <w:rsid w:val="000D04ED"/>
    <w:rsid w:val="000D055D"/>
    <w:rsid w:val="000D0AAE"/>
    <w:rsid w:val="000D0B95"/>
    <w:rsid w:val="000D0D9D"/>
    <w:rsid w:val="000D0E38"/>
    <w:rsid w:val="000D0EA6"/>
    <w:rsid w:val="000D1107"/>
    <w:rsid w:val="000D1485"/>
    <w:rsid w:val="000D1678"/>
    <w:rsid w:val="000D1A83"/>
    <w:rsid w:val="000D1F34"/>
    <w:rsid w:val="000D231F"/>
    <w:rsid w:val="000D2B1C"/>
    <w:rsid w:val="000D2C26"/>
    <w:rsid w:val="000D2E56"/>
    <w:rsid w:val="000D3951"/>
    <w:rsid w:val="000D3BAD"/>
    <w:rsid w:val="000D3D6D"/>
    <w:rsid w:val="000D43D2"/>
    <w:rsid w:val="000D4418"/>
    <w:rsid w:val="000D49D0"/>
    <w:rsid w:val="000D4AAA"/>
    <w:rsid w:val="000D4C7C"/>
    <w:rsid w:val="000D5107"/>
    <w:rsid w:val="000D59A5"/>
    <w:rsid w:val="000D5AC7"/>
    <w:rsid w:val="000D5C7B"/>
    <w:rsid w:val="000D6EE9"/>
    <w:rsid w:val="000D71D1"/>
    <w:rsid w:val="000D7999"/>
    <w:rsid w:val="000D79FE"/>
    <w:rsid w:val="000D7A9E"/>
    <w:rsid w:val="000D7B2D"/>
    <w:rsid w:val="000D7B5E"/>
    <w:rsid w:val="000E00E0"/>
    <w:rsid w:val="000E0444"/>
    <w:rsid w:val="000E0581"/>
    <w:rsid w:val="000E06B2"/>
    <w:rsid w:val="000E0939"/>
    <w:rsid w:val="000E0D1D"/>
    <w:rsid w:val="000E0F9C"/>
    <w:rsid w:val="000E15A0"/>
    <w:rsid w:val="000E2A29"/>
    <w:rsid w:val="000E2AF2"/>
    <w:rsid w:val="000E3220"/>
    <w:rsid w:val="000E3386"/>
    <w:rsid w:val="000E33DF"/>
    <w:rsid w:val="000E34C2"/>
    <w:rsid w:val="000E3542"/>
    <w:rsid w:val="000E3DBE"/>
    <w:rsid w:val="000E42C0"/>
    <w:rsid w:val="000E4BCF"/>
    <w:rsid w:val="000E4C04"/>
    <w:rsid w:val="000E4C90"/>
    <w:rsid w:val="000E51E3"/>
    <w:rsid w:val="000E5744"/>
    <w:rsid w:val="000E5A1F"/>
    <w:rsid w:val="000E5A9A"/>
    <w:rsid w:val="000E5C06"/>
    <w:rsid w:val="000E5D88"/>
    <w:rsid w:val="000E6138"/>
    <w:rsid w:val="000E64A0"/>
    <w:rsid w:val="000E6C1F"/>
    <w:rsid w:val="000E6C61"/>
    <w:rsid w:val="000E707E"/>
    <w:rsid w:val="000F0375"/>
    <w:rsid w:val="000F03EA"/>
    <w:rsid w:val="000F043F"/>
    <w:rsid w:val="000F056A"/>
    <w:rsid w:val="000F05AA"/>
    <w:rsid w:val="000F08A9"/>
    <w:rsid w:val="000F0CA3"/>
    <w:rsid w:val="000F0DA5"/>
    <w:rsid w:val="000F12BC"/>
    <w:rsid w:val="000F1310"/>
    <w:rsid w:val="000F1462"/>
    <w:rsid w:val="000F255F"/>
    <w:rsid w:val="000F2810"/>
    <w:rsid w:val="000F29F2"/>
    <w:rsid w:val="000F2D69"/>
    <w:rsid w:val="000F2E35"/>
    <w:rsid w:val="000F304A"/>
    <w:rsid w:val="000F31B5"/>
    <w:rsid w:val="000F36BC"/>
    <w:rsid w:val="000F3A43"/>
    <w:rsid w:val="000F4260"/>
    <w:rsid w:val="000F45D1"/>
    <w:rsid w:val="000F4736"/>
    <w:rsid w:val="000F4952"/>
    <w:rsid w:val="000F4DBF"/>
    <w:rsid w:val="000F50CB"/>
    <w:rsid w:val="000F51F5"/>
    <w:rsid w:val="000F5614"/>
    <w:rsid w:val="000F5D78"/>
    <w:rsid w:val="000F5E40"/>
    <w:rsid w:val="000F5FB5"/>
    <w:rsid w:val="000F62E0"/>
    <w:rsid w:val="000F6BC1"/>
    <w:rsid w:val="000F6FAC"/>
    <w:rsid w:val="000F72C1"/>
    <w:rsid w:val="000F7664"/>
    <w:rsid w:val="000F766C"/>
    <w:rsid w:val="000F7713"/>
    <w:rsid w:val="000F7989"/>
    <w:rsid w:val="0010015C"/>
    <w:rsid w:val="0010053A"/>
    <w:rsid w:val="00100CDE"/>
    <w:rsid w:val="00101018"/>
    <w:rsid w:val="00101022"/>
    <w:rsid w:val="00101778"/>
    <w:rsid w:val="00101982"/>
    <w:rsid w:val="00101A9B"/>
    <w:rsid w:val="00101C3D"/>
    <w:rsid w:val="00101E1A"/>
    <w:rsid w:val="0010201D"/>
    <w:rsid w:val="001021F0"/>
    <w:rsid w:val="00102B08"/>
    <w:rsid w:val="00102D91"/>
    <w:rsid w:val="00102F6A"/>
    <w:rsid w:val="00103168"/>
    <w:rsid w:val="00103674"/>
    <w:rsid w:val="0010380B"/>
    <w:rsid w:val="00103B2C"/>
    <w:rsid w:val="00103BED"/>
    <w:rsid w:val="001050B9"/>
    <w:rsid w:val="00105425"/>
    <w:rsid w:val="0010554C"/>
    <w:rsid w:val="00106628"/>
    <w:rsid w:val="00106642"/>
    <w:rsid w:val="00106F60"/>
    <w:rsid w:val="001074FB"/>
    <w:rsid w:val="00107D5D"/>
    <w:rsid w:val="00107F2F"/>
    <w:rsid w:val="00110451"/>
    <w:rsid w:val="001119B8"/>
    <w:rsid w:val="00111EA3"/>
    <w:rsid w:val="00111ECE"/>
    <w:rsid w:val="0011297C"/>
    <w:rsid w:val="00112AC4"/>
    <w:rsid w:val="00112B06"/>
    <w:rsid w:val="00113D70"/>
    <w:rsid w:val="00113D82"/>
    <w:rsid w:val="001142BE"/>
    <w:rsid w:val="001143E2"/>
    <w:rsid w:val="00114B5E"/>
    <w:rsid w:val="0011542C"/>
    <w:rsid w:val="00115963"/>
    <w:rsid w:val="001159C4"/>
    <w:rsid w:val="0011602B"/>
    <w:rsid w:val="001165AF"/>
    <w:rsid w:val="0011678B"/>
    <w:rsid w:val="001168DF"/>
    <w:rsid w:val="00116ACC"/>
    <w:rsid w:val="00116C10"/>
    <w:rsid w:val="00116C76"/>
    <w:rsid w:val="00116CFF"/>
    <w:rsid w:val="00117079"/>
    <w:rsid w:val="0011708C"/>
    <w:rsid w:val="00117194"/>
    <w:rsid w:val="00117F83"/>
    <w:rsid w:val="00120603"/>
    <w:rsid w:val="00120860"/>
    <w:rsid w:val="00120D64"/>
    <w:rsid w:val="001216C3"/>
    <w:rsid w:val="001218C4"/>
    <w:rsid w:val="00121E1D"/>
    <w:rsid w:val="001221CB"/>
    <w:rsid w:val="00122456"/>
    <w:rsid w:val="001224FE"/>
    <w:rsid w:val="001227F0"/>
    <w:rsid w:val="00122C42"/>
    <w:rsid w:val="00123466"/>
    <w:rsid w:val="00123472"/>
    <w:rsid w:val="00123AE5"/>
    <w:rsid w:val="0012418D"/>
    <w:rsid w:val="00124354"/>
    <w:rsid w:val="00124469"/>
    <w:rsid w:val="00124493"/>
    <w:rsid w:val="0012464A"/>
    <w:rsid w:val="001246C5"/>
    <w:rsid w:val="00124817"/>
    <w:rsid w:val="00124C15"/>
    <w:rsid w:val="00124CF9"/>
    <w:rsid w:val="00125329"/>
    <w:rsid w:val="0012570C"/>
    <w:rsid w:val="001257D0"/>
    <w:rsid w:val="00125964"/>
    <w:rsid w:val="00125D95"/>
    <w:rsid w:val="00125FA5"/>
    <w:rsid w:val="001269B2"/>
    <w:rsid w:val="00126E10"/>
    <w:rsid w:val="00127741"/>
    <w:rsid w:val="001277E5"/>
    <w:rsid w:val="001279B3"/>
    <w:rsid w:val="001279E8"/>
    <w:rsid w:val="00127A70"/>
    <w:rsid w:val="00127D47"/>
    <w:rsid w:val="00127DA4"/>
    <w:rsid w:val="00127FBC"/>
    <w:rsid w:val="0013031B"/>
    <w:rsid w:val="001303E8"/>
    <w:rsid w:val="0013055D"/>
    <w:rsid w:val="00131715"/>
    <w:rsid w:val="00131A87"/>
    <w:rsid w:val="00131C62"/>
    <w:rsid w:val="001320FB"/>
    <w:rsid w:val="001322EF"/>
    <w:rsid w:val="00132334"/>
    <w:rsid w:val="001332CD"/>
    <w:rsid w:val="00133493"/>
    <w:rsid w:val="00133987"/>
    <w:rsid w:val="00133AC1"/>
    <w:rsid w:val="00133CDF"/>
    <w:rsid w:val="00133D84"/>
    <w:rsid w:val="001342AE"/>
    <w:rsid w:val="00134305"/>
    <w:rsid w:val="0013440A"/>
    <w:rsid w:val="00134BD7"/>
    <w:rsid w:val="00134C09"/>
    <w:rsid w:val="00135362"/>
    <w:rsid w:val="0013570A"/>
    <w:rsid w:val="00135BC5"/>
    <w:rsid w:val="00135BF0"/>
    <w:rsid w:val="00135C8D"/>
    <w:rsid w:val="00135EBE"/>
    <w:rsid w:val="00136301"/>
    <w:rsid w:val="00137388"/>
    <w:rsid w:val="001402D5"/>
    <w:rsid w:val="00140912"/>
    <w:rsid w:val="00140C2F"/>
    <w:rsid w:val="00140FC0"/>
    <w:rsid w:val="001413E8"/>
    <w:rsid w:val="001423AC"/>
    <w:rsid w:val="00142434"/>
    <w:rsid w:val="00142CE5"/>
    <w:rsid w:val="0014371E"/>
    <w:rsid w:val="00143766"/>
    <w:rsid w:val="00143A2F"/>
    <w:rsid w:val="00144BEA"/>
    <w:rsid w:val="00144FE9"/>
    <w:rsid w:val="0014504A"/>
    <w:rsid w:val="0014523A"/>
    <w:rsid w:val="001455E4"/>
    <w:rsid w:val="0014580B"/>
    <w:rsid w:val="00145997"/>
    <w:rsid w:val="00145B95"/>
    <w:rsid w:val="00145C42"/>
    <w:rsid w:val="00145DDC"/>
    <w:rsid w:val="001462FE"/>
    <w:rsid w:val="0014639A"/>
    <w:rsid w:val="001464F9"/>
    <w:rsid w:val="0014680A"/>
    <w:rsid w:val="00146A8F"/>
    <w:rsid w:val="00146BB5"/>
    <w:rsid w:val="00147ADA"/>
    <w:rsid w:val="00147F1D"/>
    <w:rsid w:val="00150870"/>
    <w:rsid w:val="00150BC3"/>
    <w:rsid w:val="00150ED7"/>
    <w:rsid w:val="00151516"/>
    <w:rsid w:val="0015154C"/>
    <w:rsid w:val="00151E4B"/>
    <w:rsid w:val="00152351"/>
    <w:rsid w:val="00152393"/>
    <w:rsid w:val="001526A4"/>
    <w:rsid w:val="00152BE6"/>
    <w:rsid w:val="00152EB8"/>
    <w:rsid w:val="00152EDA"/>
    <w:rsid w:val="00152F80"/>
    <w:rsid w:val="001535EC"/>
    <w:rsid w:val="00153688"/>
    <w:rsid w:val="00153BB2"/>
    <w:rsid w:val="00153D5F"/>
    <w:rsid w:val="00153E21"/>
    <w:rsid w:val="0015416B"/>
    <w:rsid w:val="001542B2"/>
    <w:rsid w:val="001542CF"/>
    <w:rsid w:val="0015447B"/>
    <w:rsid w:val="00154618"/>
    <w:rsid w:val="0015463C"/>
    <w:rsid w:val="00154768"/>
    <w:rsid w:val="001548CF"/>
    <w:rsid w:val="00154FA9"/>
    <w:rsid w:val="00155230"/>
    <w:rsid w:val="001555EE"/>
    <w:rsid w:val="00155620"/>
    <w:rsid w:val="001564A4"/>
    <w:rsid w:val="001565E5"/>
    <w:rsid w:val="00156879"/>
    <w:rsid w:val="00156971"/>
    <w:rsid w:val="00156D28"/>
    <w:rsid w:val="00156D54"/>
    <w:rsid w:val="00157969"/>
    <w:rsid w:val="00157D2E"/>
    <w:rsid w:val="00160041"/>
    <w:rsid w:val="0016034C"/>
    <w:rsid w:val="001603FD"/>
    <w:rsid w:val="0016056C"/>
    <w:rsid w:val="00160AEE"/>
    <w:rsid w:val="00160F1D"/>
    <w:rsid w:val="00161756"/>
    <w:rsid w:val="001618B6"/>
    <w:rsid w:val="00162CB3"/>
    <w:rsid w:val="00162E3B"/>
    <w:rsid w:val="001632ED"/>
    <w:rsid w:val="00163BB0"/>
    <w:rsid w:val="0016423B"/>
    <w:rsid w:val="00164FF2"/>
    <w:rsid w:val="001651C5"/>
    <w:rsid w:val="001654E5"/>
    <w:rsid w:val="0016550F"/>
    <w:rsid w:val="00165C80"/>
    <w:rsid w:val="00165ECB"/>
    <w:rsid w:val="00166026"/>
    <w:rsid w:val="0016629E"/>
    <w:rsid w:val="00166356"/>
    <w:rsid w:val="001667AA"/>
    <w:rsid w:val="001667EB"/>
    <w:rsid w:val="00166858"/>
    <w:rsid w:val="001669A0"/>
    <w:rsid w:val="00166E0D"/>
    <w:rsid w:val="001670E5"/>
    <w:rsid w:val="00167AB5"/>
    <w:rsid w:val="00167C96"/>
    <w:rsid w:val="00167CB4"/>
    <w:rsid w:val="001701D0"/>
    <w:rsid w:val="001704FD"/>
    <w:rsid w:val="00170C90"/>
    <w:rsid w:val="00170E5D"/>
    <w:rsid w:val="00170FA7"/>
    <w:rsid w:val="0017123A"/>
    <w:rsid w:val="00171395"/>
    <w:rsid w:val="00171507"/>
    <w:rsid w:val="0017164D"/>
    <w:rsid w:val="00171674"/>
    <w:rsid w:val="001720FD"/>
    <w:rsid w:val="00172A77"/>
    <w:rsid w:val="00172F65"/>
    <w:rsid w:val="001730FB"/>
    <w:rsid w:val="001732BB"/>
    <w:rsid w:val="00173C53"/>
    <w:rsid w:val="00173F1B"/>
    <w:rsid w:val="001743A5"/>
    <w:rsid w:val="00174789"/>
    <w:rsid w:val="00174815"/>
    <w:rsid w:val="00174B3C"/>
    <w:rsid w:val="00174DBC"/>
    <w:rsid w:val="00175014"/>
    <w:rsid w:val="001754A3"/>
    <w:rsid w:val="001760E3"/>
    <w:rsid w:val="0017645C"/>
    <w:rsid w:val="00176B24"/>
    <w:rsid w:val="00176C74"/>
    <w:rsid w:val="0017796A"/>
    <w:rsid w:val="00177C53"/>
    <w:rsid w:val="00177ED5"/>
    <w:rsid w:val="00177F56"/>
    <w:rsid w:val="00180010"/>
    <w:rsid w:val="0018034C"/>
    <w:rsid w:val="0018076D"/>
    <w:rsid w:val="001807CB"/>
    <w:rsid w:val="00180DF6"/>
    <w:rsid w:val="00181127"/>
    <w:rsid w:val="001812EF"/>
    <w:rsid w:val="001812F6"/>
    <w:rsid w:val="00181B2E"/>
    <w:rsid w:val="00181E2B"/>
    <w:rsid w:val="0018259F"/>
    <w:rsid w:val="001827CC"/>
    <w:rsid w:val="00182F10"/>
    <w:rsid w:val="00183327"/>
    <w:rsid w:val="00183562"/>
    <w:rsid w:val="00183AA7"/>
    <w:rsid w:val="0018416F"/>
    <w:rsid w:val="00184CFE"/>
    <w:rsid w:val="0018574D"/>
    <w:rsid w:val="001857CE"/>
    <w:rsid w:val="00185992"/>
    <w:rsid w:val="001859BF"/>
    <w:rsid w:val="00186179"/>
    <w:rsid w:val="001863E3"/>
    <w:rsid w:val="001866E9"/>
    <w:rsid w:val="00187151"/>
    <w:rsid w:val="00187695"/>
    <w:rsid w:val="00190121"/>
    <w:rsid w:val="00190C74"/>
    <w:rsid w:val="00191519"/>
    <w:rsid w:val="00191C14"/>
    <w:rsid w:val="001920BF"/>
    <w:rsid w:val="00192157"/>
    <w:rsid w:val="0019251F"/>
    <w:rsid w:val="001926EC"/>
    <w:rsid w:val="00193191"/>
    <w:rsid w:val="00193AA8"/>
    <w:rsid w:val="0019410B"/>
    <w:rsid w:val="00195684"/>
    <w:rsid w:val="00195842"/>
    <w:rsid w:val="00195BAD"/>
    <w:rsid w:val="001962C1"/>
    <w:rsid w:val="00197556"/>
    <w:rsid w:val="00197E18"/>
    <w:rsid w:val="00197E31"/>
    <w:rsid w:val="001A040E"/>
    <w:rsid w:val="001A04F2"/>
    <w:rsid w:val="001A0B70"/>
    <w:rsid w:val="001A0C7D"/>
    <w:rsid w:val="001A1581"/>
    <w:rsid w:val="001A1B24"/>
    <w:rsid w:val="001A21CC"/>
    <w:rsid w:val="001A25FB"/>
    <w:rsid w:val="001A3319"/>
    <w:rsid w:val="001A3478"/>
    <w:rsid w:val="001A4693"/>
    <w:rsid w:val="001A49E7"/>
    <w:rsid w:val="001A4B69"/>
    <w:rsid w:val="001A548D"/>
    <w:rsid w:val="001A6366"/>
    <w:rsid w:val="001A66F8"/>
    <w:rsid w:val="001A6799"/>
    <w:rsid w:val="001A6F5F"/>
    <w:rsid w:val="001A6F68"/>
    <w:rsid w:val="001A6FDF"/>
    <w:rsid w:val="001A7288"/>
    <w:rsid w:val="001A73D0"/>
    <w:rsid w:val="001A7429"/>
    <w:rsid w:val="001A75DD"/>
    <w:rsid w:val="001B059D"/>
    <w:rsid w:val="001B05DC"/>
    <w:rsid w:val="001B05EC"/>
    <w:rsid w:val="001B07BD"/>
    <w:rsid w:val="001B0BBC"/>
    <w:rsid w:val="001B0CF9"/>
    <w:rsid w:val="001B1300"/>
    <w:rsid w:val="001B144F"/>
    <w:rsid w:val="001B223C"/>
    <w:rsid w:val="001B28A3"/>
    <w:rsid w:val="001B29CF"/>
    <w:rsid w:val="001B34E2"/>
    <w:rsid w:val="001B43B1"/>
    <w:rsid w:val="001B4583"/>
    <w:rsid w:val="001B46A2"/>
    <w:rsid w:val="001B48B1"/>
    <w:rsid w:val="001B4C69"/>
    <w:rsid w:val="001B4F90"/>
    <w:rsid w:val="001B57B6"/>
    <w:rsid w:val="001B5E68"/>
    <w:rsid w:val="001B6505"/>
    <w:rsid w:val="001B6671"/>
    <w:rsid w:val="001B69D7"/>
    <w:rsid w:val="001B7243"/>
    <w:rsid w:val="001B78D0"/>
    <w:rsid w:val="001B7952"/>
    <w:rsid w:val="001B797C"/>
    <w:rsid w:val="001B7A83"/>
    <w:rsid w:val="001B7E74"/>
    <w:rsid w:val="001C0376"/>
    <w:rsid w:val="001C0F66"/>
    <w:rsid w:val="001C114A"/>
    <w:rsid w:val="001C1392"/>
    <w:rsid w:val="001C148B"/>
    <w:rsid w:val="001C16A4"/>
    <w:rsid w:val="001C1999"/>
    <w:rsid w:val="001C2D55"/>
    <w:rsid w:val="001C2DC0"/>
    <w:rsid w:val="001C2FC8"/>
    <w:rsid w:val="001C3363"/>
    <w:rsid w:val="001C3850"/>
    <w:rsid w:val="001C39C2"/>
    <w:rsid w:val="001C3ECF"/>
    <w:rsid w:val="001C4FBB"/>
    <w:rsid w:val="001C4FC0"/>
    <w:rsid w:val="001C50B8"/>
    <w:rsid w:val="001C5570"/>
    <w:rsid w:val="001C5988"/>
    <w:rsid w:val="001C5CA7"/>
    <w:rsid w:val="001C5E45"/>
    <w:rsid w:val="001C67AC"/>
    <w:rsid w:val="001C775F"/>
    <w:rsid w:val="001D0096"/>
    <w:rsid w:val="001D0ADB"/>
    <w:rsid w:val="001D0C92"/>
    <w:rsid w:val="001D0E47"/>
    <w:rsid w:val="001D0EC7"/>
    <w:rsid w:val="001D12A1"/>
    <w:rsid w:val="001D12E7"/>
    <w:rsid w:val="001D1F94"/>
    <w:rsid w:val="001D1FE4"/>
    <w:rsid w:val="001D2366"/>
    <w:rsid w:val="001D255B"/>
    <w:rsid w:val="001D2A18"/>
    <w:rsid w:val="001D2E7B"/>
    <w:rsid w:val="001D2E8A"/>
    <w:rsid w:val="001D324D"/>
    <w:rsid w:val="001D3C04"/>
    <w:rsid w:val="001D401B"/>
    <w:rsid w:val="001D491E"/>
    <w:rsid w:val="001D4B64"/>
    <w:rsid w:val="001D52BC"/>
    <w:rsid w:val="001D538E"/>
    <w:rsid w:val="001D55C8"/>
    <w:rsid w:val="001D5F7D"/>
    <w:rsid w:val="001D5F89"/>
    <w:rsid w:val="001D6055"/>
    <w:rsid w:val="001D620E"/>
    <w:rsid w:val="001D6225"/>
    <w:rsid w:val="001D695C"/>
    <w:rsid w:val="001D6C72"/>
    <w:rsid w:val="001D74AF"/>
    <w:rsid w:val="001D775F"/>
    <w:rsid w:val="001D781E"/>
    <w:rsid w:val="001D791C"/>
    <w:rsid w:val="001D7A39"/>
    <w:rsid w:val="001E03AD"/>
    <w:rsid w:val="001E0C3D"/>
    <w:rsid w:val="001E1114"/>
    <w:rsid w:val="001E1CF2"/>
    <w:rsid w:val="001E2065"/>
    <w:rsid w:val="001E2753"/>
    <w:rsid w:val="001E2866"/>
    <w:rsid w:val="001E291E"/>
    <w:rsid w:val="001E2E7C"/>
    <w:rsid w:val="001E2E97"/>
    <w:rsid w:val="001E307E"/>
    <w:rsid w:val="001E328E"/>
    <w:rsid w:val="001E32EF"/>
    <w:rsid w:val="001E3358"/>
    <w:rsid w:val="001E3B8E"/>
    <w:rsid w:val="001E3E42"/>
    <w:rsid w:val="001E4079"/>
    <w:rsid w:val="001E4CC4"/>
    <w:rsid w:val="001E5183"/>
    <w:rsid w:val="001E54CF"/>
    <w:rsid w:val="001E559B"/>
    <w:rsid w:val="001E56B4"/>
    <w:rsid w:val="001E56DE"/>
    <w:rsid w:val="001E5E92"/>
    <w:rsid w:val="001E5ED0"/>
    <w:rsid w:val="001E63BB"/>
    <w:rsid w:val="001E68E7"/>
    <w:rsid w:val="001E6B41"/>
    <w:rsid w:val="001E6C25"/>
    <w:rsid w:val="001E6CDF"/>
    <w:rsid w:val="001E766C"/>
    <w:rsid w:val="001E7B7F"/>
    <w:rsid w:val="001E7B8A"/>
    <w:rsid w:val="001E7BCF"/>
    <w:rsid w:val="001E7F8E"/>
    <w:rsid w:val="001F0528"/>
    <w:rsid w:val="001F0811"/>
    <w:rsid w:val="001F0955"/>
    <w:rsid w:val="001F09C3"/>
    <w:rsid w:val="001F0E05"/>
    <w:rsid w:val="001F1F33"/>
    <w:rsid w:val="001F1FB2"/>
    <w:rsid w:val="001F2420"/>
    <w:rsid w:val="001F24E3"/>
    <w:rsid w:val="001F25D7"/>
    <w:rsid w:val="001F29D9"/>
    <w:rsid w:val="001F31ED"/>
    <w:rsid w:val="001F3204"/>
    <w:rsid w:val="001F329E"/>
    <w:rsid w:val="001F42E7"/>
    <w:rsid w:val="001F442D"/>
    <w:rsid w:val="001F466F"/>
    <w:rsid w:val="001F4E37"/>
    <w:rsid w:val="001F508C"/>
    <w:rsid w:val="001F667A"/>
    <w:rsid w:val="001F6762"/>
    <w:rsid w:val="001F6C8B"/>
    <w:rsid w:val="001F7571"/>
    <w:rsid w:val="001F79B9"/>
    <w:rsid w:val="001F7C32"/>
    <w:rsid w:val="00200172"/>
    <w:rsid w:val="0020063D"/>
    <w:rsid w:val="0020090F"/>
    <w:rsid w:val="00200A62"/>
    <w:rsid w:val="002010AF"/>
    <w:rsid w:val="002010CF"/>
    <w:rsid w:val="002014A2"/>
    <w:rsid w:val="00201671"/>
    <w:rsid w:val="002025B5"/>
    <w:rsid w:val="002026E3"/>
    <w:rsid w:val="00202A72"/>
    <w:rsid w:val="00203114"/>
    <w:rsid w:val="00203988"/>
    <w:rsid w:val="00204256"/>
    <w:rsid w:val="00204313"/>
    <w:rsid w:val="00204779"/>
    <w:rsid w:val="00204938"/>
    <w:rsid w:val="00205057"/>
    <w:rsid w:val="002050CD"/>
    <w:rsid w:val="00206313"/>
    <w:rsid w:val="0020646C"/>
    <w:rsid w:val="00206631"/>
    <w:rsid w:val="0020685A"/>
    <w:rsid w:val="00206948"/>
    <w:rsid w:val="00206AA1"/>
    <w:rsid w:val="00206AB0"/>
    <w:rsid w:val="00206AEB"/>
    <w:rsid w:val="00206B58"/>
    <w:rsid w:val="002070EA"/>
    <w:rsid w:val="0020727C"/>
    <w:rsid w:val="00207B8F"/>
    <w:rsid w:val="002100A7"/>
    <w:rsid w:val="0021087C"/>
    <w:rsid w:val="00210FF7"/>
    <w:rsid w:val="0021118E"/>
    <w:rsid w:val="00211731"/>
    <w:rsid w:val="00212206"/>
    <w:rsid w:val="00212D25"/>
    <w:rsid w:val="00212FD7"/>
    <w:rsid w:val="0021387F"/>
    <w:rsid w:val="00213CA5"/>
    <w:rsid w:val="00214051"/>
    <w:rsid w:val="00214A81"/>
    <w:rsid w:val="00214A85"/>
    <w:rsid w:val="00214D2E"/>
    <w:rsid w:val="00214EAF"/>
    <w:rsid w:val="00215262"/>
    <w:rsid w:val="00215362"/>
    <w:rsid w:val="002156D7"/>
    <w:rsid w:val="00215A3B"/>
    <w:rsid w:val="002160D0"/>
    <w:rsid w:val="002166DB"/>
    <w:rsid w:val="00217133"/>
    <w:rsid w:val="0021799B"/>
    <w:rsid w:val="00217F42"/>
    <w:rsid w:val="002200AE"/>
    <w:rsid w:val="00220F65"/>
    <w:rsid w:val="00221270"/>
    <w:rsid w:val="002215AA"/>
    <w:rsid w:val="002215C1"/>
    <w:rsid w:val="002217B3"/>
    <w:rsid w:val="002217E7"/>
    <w:rsid w:val="0022186D"/>
    <w:rsid w:val="00221B5F"/>
    <w:rsid w:val="00221C88"/>
    <w:rsid w:val="00221CE3"/>
    <w:rsid w:val="00222369"/>
    <w:rsid w:val="00222445"/>
    <w:rsid w:val="00222446"/>
    <w:rsid w:val="002225B3"/>
    <w:rsid w:val="002226F9"/>
    <w:rsid w:val="00222765"/>
    <w:rsid w:val="002227C2"/>
    <w:rsid w:val="00222B0B"/>
    <w:rsid w:val="00222DE4"/>
    <w:rsid w:val="002232DB"/>
    <w:rsid w:val="0022369B"/>
    <w:rsid w:val="00223751"/>
    <w:rsid w:val="00223CC4"/>
    <w:rsid w:val="0022493F"/>
    <w:rsid w:val="00225250"/>
    <w:rsid w:val="002252B6"/>
    <w:rsid w:val="00225E42"/>
    <w:rsid w:val="00225FB0"/>
    <w:rsid w:val="00226423"/>
    <w:rsid w:val="00226BEA"/>
    <w:rsid w:val="00226CD7"/>
    <w:rsid w:val="00226ECE"/>
    <w:rsid w:val="002274F7"/>
    <w:rsid w:val="0022768A"/>
    <w:rsid w:val="00227BD0"/>
    <w:rsid w:val="00230070"/>
    <w:rsid w:val="002302A6"/>
    <w:rsid w:val="002305E5"/>
    <w:rsid w:val="002311D3"/>
    <w:rsid w:val="002316E2"/>
    <w:rsid w:val="00231997"/>
    <w:rsid w:val="00231AF0"/>
    <w:rsid w:val="00231B80"/>
    <w:rsid w:val="00231DDC"/>
    <w:rsid w:val="00232515"/>
    <w:rsid w:val="002328E9"/>
    <w:rsid w:val="00232E3F"/>
    <w:rsid w:val="00233541"/>
    <w:rsid w:val="00233C3D"/>
    <w:rsid w:val="00233C3E"/>
    <w:rsid w:val="002341B2"/>
    <w:rsid w:val="00234680"/>
    <w:rsid w:val="00234923"/>
    <w:rsid w:val="00234ACA"/>
    <w:rsid w:val="00234B76"/>
    <w:rsid w:val="00234BB7"/>
    <w:rsid w:val="00234FD4"/>
    <w:rsid w:val="002352CB"/>
    <w:rsid w:val="00235B67"/>
    <w:rsid w:val="00235C23"/>
    <w:rsid w:val="00236341"/>
    <w:rsid w:val="002368D5"/>
    <w:rsid w:val="00237047"/>
    <w:rsid w:val="0023744A"/>
    <w:rsid w:val="002374E2"/>
    <w:rsid w:val="0023757B"/>
    <w:rsid w:val="00237750"/>
    <w:rsid w:val="00237A0A"/>
    <w:rsid w:val="00237AEB"/>
    <w:rsid w:val="00237D0B"/>
    <w:rsid w:val="00237D56"/>
    <w:rsid w:val="00240260"/>
    <w:rsid w:val="002403E6"/>
    <w:rsid w:val="00240778"/>
    <w:rsid w:val="00240AD3"/>
    <w:rsid w:val="00241E1F"/>
    <w:rsid w:val="00242940"/>
    <w:rsid w:val="00243307"/>
    <w:rsid w:val="002436DF"/>
    <w:rsid w:val="00243A1B"/>
    <w:rsid w:val="00243A8B"/>
    <w:rsid w:val="00243AD9"/>
    <w:rsid w:val="00243BD8"/>
    <w:rsid w:val="00244947"/>
    <w:rsid w:val="00245839"/>
    <w:rsid w:val="00245D05"/>
    <w:rsid w:val="00245D3E"/>
    <w:rsid w:val="00245DCF"/>
    <w:rsid w:val="00245E25"/>
    <w:rsid w:val="00246464"/>
    <w:rsid w:val="00246E0F"/>
    <w:rsid w:val="0024790A"/>
    <w:rsid w:val="00247A0E"/>
    <w:rsid w:val="00247A1B"/>
    <w:rsid w:val="00247C3A"/>
    <w:rsid w:val="00247D91"/>
    <w:rsid w:val="00247F2C"/>
    <w:rsid w:val="002511A8"/>
    <w:rsid w:val="00251467"/>
    <w:rsid w:val="002514B1"/>
    <w:rsid w:val="00251576"/>
    <w:rsid w:val="002515C8"/>
    <w:rsid w:val="002519E5"/>
    <w:rsid w:val="00251B56"/>
    <w:rsid w:val="00251D1D"/>
    <w:rsid w:val="00252069"/>
    <w:rsid w:val="0025258A"/>
    <w:rsid w:val="0025285D"/>
    <w:rsid w:val="002529E7"/>
    <w:rsid w:val="00252C20"/>
    <w:rsid w:val="00252D8B"/>
    <w:rsid w:val="00252D9C"/>
    <w:rsid w:val="00252DEA"/>
    <w:rsid w:val="002530F5"/>
    <w:rsid w:val="002534B1"/>
    <w:rsid w:val="002534FC"/>
    <w:rsid w:val="002536ED"/>
    <w:rsid w:val="00253819"/>
    <w:rsid w:val="00253B10"/>
    <w:rsid w:val="00253ECE"/>
    <w:rsid w:val="00254106"/>
    <w:rsid w:val="002541CB"/>
    <w:rsid w:val="00254347"/>
    <w:rsid w:val="00254D17"/>
    <w:rsid w:val="00255234"/>
    <w:rsid w:val="002553FE"/>
    <w:rsid w:val="00255481"/>
    <w:rsid w:val="00255F10"/>
    <w:rsid w:val="0025623D"/>
    <w:rsid w:val="00256644"/>
    <w:rsid w:val="002567B7"/>
    <w:rsid w:val="00256999"/>
    <w:rsid w:val="00257315"/>
    <w:rsid w:val="00257839"/>
    <w:rsid w:val="00257920"/>
    <w:rsid w:val="002579BD"/>
    <w:rsid w:val="00257B4A"/>
    <w:rsid w:val="00257EDE"/>
    <w:rsid w:val="00260961"/>
    <w:rsid w:val="00260AC9"/>
    <w:rsid w:val="00260ACF"/>
    <w:rsid w:val="00260B3D"/>
    <w:rsid w:val="00261439"/>
    <w:rsid w:val="00261A2A"/>
    <w:rsid w:val="00262240"/>
    <w:rsid w:val="002625BC"/>
    <w:rsid w:val="00262A5F"/>
    <w:rsid w:val="0026344D"/>
    <w:rsid w:val="002635EF"/>
    <w:rsid w:val="00263782"/>
    <w:rsid w:val="00263976"/>
    <w:rsid w:val="002639F0"/>
    <w:rsid w:val="00263F8F"/>
    <w:rsid w:val="002640F2"/>
    <w:rsid w:val="00264209"/>
    <w:rsid w:val="002647BC"/>
    <w:rsid w:val="00264833"/>
    <w:rsid w:val="00264925"/>
    <w:rsid w:val="00265927"/>
    <w:rsid w:val="00265A49"/>
    <w:rsid w:val="002660C5"/>
    <w:rsid w:val="00266744"/>
    <w:rsid w:val="002668FD"/>
    <w:rsid w:val="00266AB3"/>
    <w:rsid w:val="00267338"/>
    <w:rsid w:val="002676D3"/>
    <w:rsid w:val="00267727"/>
    <w:rsid w:val="00267789"/>
    <w:rsid w:val="002679AB"/>
    <w:rsid w:val="00267B3C"/>
    <w:rsid w:val="00267E10"/>
    <w:rsid w:val="00270338"/>
    <w:rsid w:val="0027062E"/>
    <w:rsid w:val="00270877"/>
    <w:rsid w:val="002710BD"/>
    <w:rsid w:val="00271379"/>
    <w:rsid w:val="00271426"/>
    <w:rsid w:val="00271664"/>
    <w:rsid w:val="00271702"/>
    <w:rsid w:val="00271A30"/>
    <w:rsid w:val="00271D97"/>
    <w:rsid w:val="00272699"/>
    <w:rsid w:val="00272978"/>
    <w:rsid w:val="00272EC3"/>
    <w:rsid w:val="00273230"/>
    <w:rsid w:val="00273361"/>
    <w:rsid w:val="00273539"/>
    <w:rsid w:val="00273CEC"/>
    <w:rsid w:val="00273EF4"/>
    <w:rsid w:val="00274C57"/>
    <w:rsid w:val="00274D16"/>
    <w:rsid w:val="00275A33"/>
    <w:rsid w:val="00275FD1"/>
    <w:rsid w:val="00276107"/>
    <w:rsid w:val="00276254"/>
    <w:rsid w:val="002764E4"/>
    <w:rsid w:val="00276E11"/>
    <w:rsid w:val="00276E89"/>
    <w:rsid w:val="00276E94"/>
    <w:rsid w:val="00277238"/>
    <w:rsid w:val="00277308"/>
    <w:rsid w:val="00277A9B"/>
    <w:rsid w:val="00277E55"/>
    <w:rsid w:val="002807E4"/>
    <w:rsid w:val="002809CD"/>
    <w:rsid w:val="00280AAA"/>
    <w:rsid w:val="0028164A"/>
    <w:rsid w:val="002819AA"/>
    <w:rsid w:val="00282362"/>
    <w:rsid w:val="002824F7"/>
    <w:rsid w:val="00282603"/>
    <w:rsid w:val="0028301B"/>
    <w:rsid w:val="00283225"/>
    <w:rsid w:val="00283709"/>
    <w:rsid w:val="002837B7"/>
    <w:rsid w:val="0028391F"/>
    <w:rsid w:val="0028393C"/>
    <w:rsid w:val="00283BF6"/>
    <w:rsid w:val="00284032"/>
    <w:rsid w:val="00284585"/>
    <w:rsid w:val="002847EB"/>
    <w:rsid w:val="00284AFA"/>
    <w:rsid w:val="00284E44"/>
    <w:rsid w:val="0028515D"/>
    <w:rsid w:val="00286E2F"/>
    <w:rsid w:val="0028719E"/>
    <w:rsid w:val="002877FB"/>
    <w:rsid w:val="002878C8"/>
    <w:rsid w:val="002879CB"/>
    <w:rsid w:val="00287A5A"/>
    <w:rsid w:val="00287B8D"/>
    <w:rsid w:val="00287C32"/>
    <w:rsid w:val="002904D9"/>
    <w:rsid w:val="00290836"/>
    <w:rsid w:val="002909DD"/>
    <w:rsid w:val="00291455"/>
    <w:rsid w:val="0029160B"/>
    <w:rsid w:val="00291A3F"/>
    <w:rsid w:val="00291C91"/>
    <w:rsid w:val="00291DB7"/>
    <w:rsid w:val="002926A5"/>
    <w:rsid w:val="0029285D"/>
    <w:rsid w:val="002929BA"/>
    <w:rsid w:val="00293590"/>
    <w:rsid w:val="00293823"/>
    <w:rsid w:val="00293872"/>
    <w:rsid w:val="00293C63"/>
    <w:rsid w:val="002946FF"/>
    <w:rsid w:val="00294774"/>
    <w:rsid w:val="00294861"/>
    <w:rsid w:val="00294A28"/>
    <w:rsid w:val="002951BB"/>
    <w:rsid w:val="00295535"/>
    <w:rsid w:val="00295C19"/>
    <w:rsid w:val="00296092"/>
    <w:rsid w:val="002966C4"/>
    <w:rsid w:val="00296A1E"/>
    <w:rsid w:val="00296C18"/>
    <w:rsid w:val="0029702F"/>
    <w:rsid w:val="00297281"/>
    <w:rsid w:val="00297447"/>
    <w:rsid w:val="00297680"/>
    <w:rsid w:val="00297FAD"/>
    <w:rsid w:val="002A0398"/>
    <w:rsid w:val="002A052B"/>
    <w:rsid w:val="002A1292"/>
    <w:rsid w:val="002A1562"/>
    <w:rsid w:val="002A167B"/>
    <w:rsid w:val="002A1682"/>
    <w:rsid w:val="002A1ACC"/>
    <w:rsid w:val="002A1C86"/>
    <w:rsid w:val="002A1D68"/>
    <w:rsid w:val="002A1DB1"/>
    <w:rsid w:val="002A258D"/>
    <w:rsid w:val="002A25D0"/>
    <w:rsid w:val="002A2CD2"/>
    <w:rsid w:val="002A2CD3"/>
    <w:rsid w:val="002A37B3"/>
    <w:rsid w:val="002A3866"/>
    <w:rsid w:val="002A3BC8"/>
    <w:rsid w:val="002A4127"/>
    <w:rsid w:val="002A4839"/>
    <w:rsid w:val="002A4EEB"/>
    <w:rsid w:val="002A508E"/>
    <w:rsid w:val="002A512D"/>
    <w:rsid w:val="002A5188"/>
    <w:rsid w:val="002A5B8E"/>
    <w:rsid w:val="002A5D13"/>
    <w:rsid w:val="002A5E54"/>
    <w:rsid w:val="002A61A6"/>
    <w:rsid w:val="002A6269"/>
    <w:rsid w:val="002A75BE"/>
    <w:rsid w:val="002A777D"/>
    <w:rsid w:val="002A78C4"/>
    <w:rsid w:val="002B0675"/>
    <w:rsid w:val="002B0927"/>
    <w:rsid w:val="002B09E7"/>
    <w:rsid w:val="002B127B"/>
    <w:rsid w:val="002B1348"/>
    <w:rsid w:val="002B1659"/>
    <w:rsid w:val="002B19FC"/>
    <w:rsid w:val="002B1ACB"/>
    <w:rsid w:val="002B1D19"/>
    <w:rsid w:val="002B25CF"/>
    <w:rsid w:val="002B265F"/>
    <w:rsid w:val="002B27D9"/>
    <w:rsid w:val="002B2DBA"/>
    <w:rsid w:val="002B321E"/>
    <w:rsid w:val="002B40B2"/>
    <w:rsid w:val="002B5792"/>
    <w:rsid w:val="002B592E"/>
    <w:rsid w:val="002B595A"/>
    <w:rsid w:val="002B5D46"/>
    <w:rsid w:val="002B5DCA"/>
    <w:rsid w:val="002B5E92"/>
    <w:rsid w:val="002B5F5B"/>
    <w:rsid w:val="002B5FC1"/>
    <w:rsid w:val="002B64CE"/>
    <w:rsid w:val="002B65BF"/>
    <w:rsid w:val="002B69D1"/>
    <w:rsid w:val="002B6F5B"/>
    <w:rsid w:val="002B787F"/>
    <w:rsid w:val="002B79C2"/>
    <w:rsid w:val="002C04A3"/>
    <w:rsid w:val="002C05DF"/>
    <w:rsid w:val="002C0628"/>
    <w:rsid w:val="002C09A4"/>
    <w:rsid w:val="002C101B"/>
    <w:rsid w:val="002C1516"/>
    <w:rsid w:val="002C15CC"/>
    <w:rsid w:val="002C1B75"/>
    <w:rsid w:val="002C1C24"/>
    <w:rsid w:val="002C1CE6"/>
    <w:rsid w:val="002C22A1"/>
    <w:rsid w:val="002C246A"/>
    <w:rsid w:val="002C27D6"/>
    <w:rsid w:val="002C3222"/>
    <w:rsid w:val="002C32AD"/>
    <w:rsid w:val="002C3326"/>
    <w:rsid w:val="002C3343"/>
    <w:rsid w:val="002C42C0"/>
    <w:rsid w:val="002C439E"/>
    <w:rsid w:val="002C4466"/>
    <w:rsid w:val="002C46D5"/>
    <w:rsid w:val="002C4B43"/>
    <w:rsid w:val="002C501A"/>
    <w:rsid w:val="002C595E"/>
    <w:rsid w:val="002C5B1C"/>
    <w:rsid w:val="002C5B49"/>
    <w:rsid w:val="002C61A9"/>
    <w:rsid w:val="002C6379"/>
    <w:rsid w:val="002C65EF"/>
    <w:rsid w:val="002C6844"/>
    <w:rsid w:val="002C707D"/>
    <w:rsid w:val="002C70F3"/>
    <w:rsid w:val="002C71EE"/>
    <w:rsid w:val="002C7DA3"/>
    <w:rsid w:val="002D01A0"/>
    <w:rsid w:val="002D03E6"/>
    <w:rsid w:val="002D0D58"/>
    <w:rsid w:val="002D0E11"/>
    <w:rsid w:val="002D15B8"/>
    <w:rsid w:val="002D16D2"/>
    <w:rsid w:val="002D1C3A"/>
    <w:rsid w:val="002D1FEF"/>
    <w:rsid w:val="002D20EF"/>
    <w:rsid w:val="002D2132"/>
    <w:rsid w:val="002D21BC"/>
    <w:rsid w:val="002D262D"/>
    <w:rsid w:val="002D2E54"/>
    <w:rsid w:val="002D2EB8"/>
    <w:rsid w:val="002D2FDB"/>
    <w:rsid w:val="002D315D"/>
    <w:rsid w:val="002D33B3"/>
    <w:rsid w:val="002D3491"/>
    <w:rsid w:val="002D3633"/>
    <w:rsid w:val="002D3853"/>
    <w:rsid w:val="002D414D"/>
    <w:rsid w:val="002D4552"/>
    <w:rsid w:val="002D48ED"/>
    <w:rsid w:val="002D4900"/>
    <w:rsid w:val="002D4A66"/>
    <w:rsid w:val="002D4DCA"/>
    <w:rsid w:val="002D4F2D"/>
    <w:rsid w:val="002D4F34"/>
    <w:rsid w:val="002D5301"/>
    <w:rsid w:val="002D5A4F"/>
    <w:rsid w:val="002D5C9A"/>
    <w:rsid w:val="002D5D8E"/>
    <w:rsid w:val="002D626B"/>
    <w:rsid w:val="002D65E1"/>
    <w:rsid w:val="002D661E"/>
    <w:rsid w:val="002D6E1D"/>
    <w:rsid w:val="002D7095"/>
    <w:rsid w:val="002D7363"/>
    <w:rsid w:val="002D79AD"/>
    <w:rsid w:val="002D7C45"/>
    <w:rsid w:val="002D7CA0"/>
    <w:rsid w:val="002D7D5D"/>
    <w:rsid w:val="002E0092"/>
    <w:rsid w:val="002E01E3"/>
    <w:rsid w:val="002E05E3"/>
    <w:rsid w:val="002E10B4"/>
    <w:rsid w:val="002E14BA"/>
    <w:rsid w:val="002E15A9"/>
    <w:rsid w:val="002E181D"/>
    <w:rsid w:val="002E1848"/>
    <w:rsid w:val="002E1972"/>
    <w:rsid w:val="002E1A90"/>
    <w:rsid w:val="002E27A4"/>
    <w:rsid w:val="002E2C24"/>
    <w:rsid w:val="002E2E24"/>
    <w:rsid w:val="002E34B3"/>
    <w:rsid w:val="002E35F4"/>
    <w:rsid w:val="002E38BA"/>
    <w:rsid w:val="002E3979"/>
    <w:rsid w:val="002E3C7B"/>
    <w:rsid w:val="002E3CD2"/>
    <w:rsid w:val="002E3D2F"/>
    <w:rsid w:val="002E3FD8"/>
    <w:rsid w:val="002E401C"/>
    <w:rsid w:val="002E41B2"/>
    <w:rsid w:val="002E48FC"/>
    <w:rsid w:val="002E4BD7"/>
    <w:rsid w:val="002E4E38"/>
    <w:rsid w:val="002E55D3"/>
    <w:rsid w:val="002E5912"/>
    <w:rsid w:val="002E5947"/>
    <w:rsid w:val="002E5EA0"/>
    <w:rsid w:val="002E5F8C"/>
    <w:rsid w:val="002E68ED"/>
    <w:rsid w:val="002E6914"/>
    <w:rsid w:val="002E72C6"/>
    <w:rsid w:val="002E730B"/>
    <w:rsid w:val="002E7503"/>
    <w:rsid w:val="002E79F5"/>
    <w:rsid w:val="002E7F1C"/>
    <w:rsid w:val="002F062F"/>
    <w:rsid w:val="002F0DD4"/>
    <w:rsid w:val="002F1057"/>
    <w:rsid w:val="002F1479"/>
    <w:rsid w:val="002F1811"/>
    <w:rsid w:val="002F1DE1"/>
    <w:rsid w:val="002F253F"/>
    <w:rsid w:val="002F27A4"/>
    <w:rsid w:val="002F297D"/>
    <w:rsid w:val="002F2A75"/>
    <w:rsid w:val="002F2C5F"/>
    <w:rsid w:val="002F34AE"/>
    <w:rsid w:val="002F38C0"/>
    <w:rsid w:val="002F3FFC"/>
    <w:rsid w:val="002F4691"/>
    <w:rsid w:val="002F532B"/>
    <w:rsid w:val="002F57B3"/>
    <w:rsid w:val="002F6892"/>
    <w:rsid w:val="002F6BC6"/>
    <w:rsid w:val="002F7317"/>
    <w:rsid w:val="002F7E09"/>
    <w:rsid w:val="003001F4"/>
    <w:rsid w:val="003003B0"/>
    <w:rsid w:val="003004B5"/>
    <w:rsid w:val="0030056A"/>
    <w:rsid w:val="00300729"/>
    <w:rsid w:val="0030089B"/>
    <w:rsid w:val="0030093F"/>
    <w:rsid w:val="003009BB"/>
    <w:rsid w:val="00300F58"/>
    <w:rsid w:val="003012A9"/>
    <w:rsid w:val="0030157F"/>
    <w:rsid w:val="00301A7E"/>
    <w:rsid w:val="00301BC1"/>
    <w:rsid w:val="00301BCA"/>
    <w:rsid w:val="00301CB6"/>
    <w:rsid w:val="00301CC9"/>
    <w:rsid w:val="00301E1C"/>
    <w:rsid w:val="00302249"/>
    <w:rsid w:val="003022D6"/>
    <w:rsid w:val="003024F5"/>
    <w:rsid w:val="00302C4D"/>
    <w:rsid w:val="00303142"/>
    <w:rsid w:val="0030324B"/>
    <w:rsid w:val="0030364F"/>
    <w:rsid w:val="00303A58"/>
    <w:rsid w:val="00303CCD"/>
    <w:rsid w:val="003046ED"/>
    <w:rsid w:val="003046F4"/>
    <w:rsid w:val="00304C1C"/>
    <w:rsid w:val="00304E10"/>
    <w:rsid w:val="0030520F"/>
    <w:rsid w:val="0030540E"/>
    <w:rsid w:val="00305E7A"/>
    <w:rsid w:val="00305F62"/>
    <w:rsid w:val="00305FF2"/>
    <w:rsid w:val="0030664F"/>
    <w:rsid w:val="00306EFD"/>
    <w:rsid w:val="00307E83"/>
    <w:rsid w:val="00307F8C"/>
    <w:rsid w:val="00310B73"/>
    <w:rsid w:val="003113FD"/>
    <w:rsid w:val="0031145D"/>
    <w:rsid w:val="00311DB9"/>
    <w:rsid w:val="00311E12"/>
    <w:rsid w:val="00312700"/>
    <w:rsid w:val="00312AAE"/>
    <w:rsid w:val="00312FB8"/>
    <w:rsid w:val="00313737"/>
    <w:rsid w:val="00313824"/>
    <w:rsid w:val="00314070"/>
    <w:rsid w:val="00314218"/>
    <w:rsid w:val="0031425F"/>
    <w:rsid w:val="0031447F"/>
    <w:rsid w:val="00314D72"/>
    <w:rsid w:val="00315281"/>
    <w:rsid w:val="003153E2"/>
    <w:rsid w:val="00315566"/>
    <w:rsid w:val="00316084"/>
    <w:rsid w:val="00316643"/>
    <w:rsid w:val="0031679D"/>
    <w:rsid w:val="00316C6B"/>
    <w:rsid w:val="00316D51"/>
    <w:rsid w:val="0031720A"/>
    <w:rsid w:val="00317A50"/>
    <w:rsid w:val="00320126"/>
    <w:rsid w:val="00320484"/>
    <w:rsid w:val="0032057A"/>
    <w:rsid w:val="00320773"/>
    <w:rsid w:val="0032098D"/>
    <w:rsid w:val="0032098E"/>
    <w:rsid w:val="00320BAE"/>
    <w:rsid w:val="00320BCD"/>
    <w:rsid w:val="0032103A"/>
    <w:rsid w:val="003212C9"/>
    <w:rsid w:val="0032172E"/>
    <w:rsid w:val="00321E8A"/>
    <w:rsid w:val="0032293A"/>
    <w:rsid w:val="00322A2B"/>
    <w:rsid w:val="00322C2B"/>
    <w:rsid w:val="00322CDA"/>
    <w:rsid w:val="00322FE7"/>
    <w:rsid w:val="00323028"/>
    <w:rsid w:val="00323048"/>
    <w:rsid w:val="00323396"/>
    <w:rsid w:val="003235CC"/>
    <w:rsid w:val="00323DC3"/>
    <w:rsid w:val="003244CC"/>
    <w:rsid w:val="003246D2"/>
    <w:rsid w:val="00324D71"/>
    <w:rsid w:val="0032626B"/>
    <w:rsid w:val="0032634B"/>
    <w:rsid w:val="003265CB"/>
    <w:rsid w:val="0032688B"/>
    <w:rsid w:val="00326A0A"/>
    <w:rsid w:val="0032724C"/>
    <w:rsid w:val="003275D4"/>
    <w:rsid w:val="00327890"/>
    <w:rsid w:val="00327A93"/>
    <w:rsid w:val="00327D75"/>
    <w:rsid w:val="00327FA7"/>
    <w:rsid w:val="0033045B"/>
    <w:rsid w:val="00330B9F"/>
    <w:rsid w:val="00330D81"/>
    <w:rsid w:val="003316F5"/>
    <w:rsid w:val="00331AEB"/>
    <w:rsid w:val="0033208B"/>
    <w:rsid w:val="003322AA"/>
    <w:rsid w:val="0033297A"/>
    <w:rsid w:val="00332E37"/>
    <w:rsid w:val="00332F13"/>
    <w:rsid w:val="0033312F"/>
    <w:rsid w:val="0033328D"/>
    <w:rsid w:val="0033333A"/>
    <w:rsid w:val="0033395A"/>
    <w:rsid w:val="00333D70"/>
    <w:rsid w:val="00333FDB"/>
    <w:rsid w:val="003341B5"/>
    <w:rsid w:val="00334AB4"/>
    <w:rsid w:val="003351C5"/>
    <w:rsid w:val="00335411"/>
    <w:rsid w:val="003357E4"/>
    <w:rsid w:val="003360CF"/>
    <w:rsid w:val="0033669A"/>
    <w:rsid w:val="003366A3"/>
    <w:rsid w:val="00336B9A"/>
    <w:rsid w:val="00336C10"/>
    <w:rsid w:val="00336C59"/>
    <w:rsid w:val="00336CF5"/>
    <w:rsid w:val="00336D55"/>
    <w:rsid w:val="00337364"/>
    <w:rsid w:val="00337462"/>
    <w:rsid w:val="00337484"/>
    <w:rsid w:val="003379EF"/>
    <w:rsid w:val="0034050C"/>
    <w:rsid w:val="003407E3"/>
    <w:rsid w:val="00340F0C"/>
    <w:rsid w:val="0034144A"/>
    <w:rsid w:val="0034163E"/>
    <w:rsid w:val="003417BF"/>
    <w:rsid w:val="003418E0"/>
    <w:rsid w:val="0034194C"/>
    <w:rsid w:val="00342154"/>
    <w:rsid w:val="00342587"/>
    <w:rsid w:val="00342632"/>
    <w:rsid w:val="00342F35"/>
    <w:rsid w:val="00343367"/>
    <w:rsid w:val="00343547"/>
    <w:rsid w:val="0034378F"/>
    <w:rsid w:val="00343AC5"/>
    <w:rsid w:val="00344063"/>
    <w:rsid w:val="0034431F"/>
    <w:rsid w:val="00344A5B"/>
    <w:rsid w:val="00344DDC"/>
    <w:rsid w:val="003450DB"/>
    <w:rsid w:val="003452F1"/>
    <w:rsid w:val="00345530"/>
    <w:rsid w:val="003457DF"/>
    <w:rsid w:val="00345C75"/>
    <w:rsid w:val="00346405"/>
    <w:rsid w:val="00346B73"/>
    <w:rsid w:val="00346D70"/>
    <w:rsid w:val="003472E6"/>
    <w:rsid w:val="0034735A"/>
    <w:rsid w:val="00347831"/>
    <w:rsid w:val="00347DFA"/>
    <w:rsid w:val="00347F6B"/>
    <w:rsid w:val="00350815"/>
    <w:rsid w:val="00350888"/>
    <w:rsid w:val="00350CD1"/>
    <w:rsid w:val="003516DE"/>
    <w:rsid w:val="00351FCB"/>
    <w:rsid w:val="00352260"/>
    <w:rsid w:val="0035258C"/>
    <w:rsid w:val="00352CD3"/>
    <w:rsid w:val="00353510"/>
    <w:rsid w:val="00353962"/>
    <w:rsid w:val="00354418"/>
    <w:rsid w:val="00354612"/>
    <w:rsid w:val="00354C4B"/>
    <w:rsid w:val="00354CD8"/>
    <w:rsid w:val="00354ECD"/>
    <w:rsid w:val="00354EFD"/>
    <w:rsid w:val="00355022"/>
    <w:rsid w:val="0035546D"/>
    <w:rsid w:val="00355BD4"/>
    <w:rsid w:val="003569B2"/>
    <w:rsid w:val="003569DA"/>
    <w:rsid w:val="00356DEE"/>
    <w:rsid w:val="003571A1"/>
    <w:rsid w:val="003579C1"/>
    <w:rsid w:val="00357AEC"/>
    <w:rsid w:val="00357D32"/>
    <w:rsid w:val="00357D34"/>
    <w:rsid w:val="00357F85"/>
    <w:rsid w:val="003601F7"/>
    <w:rsid w:val="00360392"/>
    <w:rsid w:val="0036045B"/>
    <w:rsid w:val="003607B2"/>
    <w:rsid w:val="00360ACE"/>
    <w:rsid w:val="00360EC7"/>
    <w:rsid w:val="0036100F"/>
    <w:rsid w:val="00361101"/>
    <w:rsid w:val="00361222"/>
    <w:rsid w:val="003612C2"/>
    <w:rsid w:val="003612FC"/>
    <w:rsid w:val="00361369"/>
    <w:rsid w:val="0036143D"/>
    <w:rsid w:val="00361689"/>
    <w:rsid w:val="003619F3"/>
    <w:rsid w:val="0036204C"/>
    <w:rsid w:val="003620F0"/>
    <w:rsid w:val="00362933"/>
    <w:rsid w:val="00362E8C"/>
    <w:rsid w:val="00362ED2"/>
    <w:rsid w:val="003634B4"/>
    <w:rsid w:val="00363B72"/>
    <w:rsid w:val="00363F8A"/>
    <w:rsid w:val="00364A4D"/>
    <w:rsid w:val="00364FAE"/>
    <w:rsid w:val="003656FB"/>
    <w:rsid w:val="00365954"/>
    <w:rsid w:val="0036598B"/>
    <w:rsid w:val="003668D7"/>
    <w:rsid w:val="003668FE"/>
    <w:rsid w:val="00367C06"/>
    <w:rsid w:val="00367CB4"/>
    <w:rsid w:val="0037064E"/>
    <w:rsid w:val="00370CAC"/>
    <w:rsid w:val="00370E67"/>
    <w:rsid w:val="00371342"/>
    <w:rsid w:val="00371AC7"/>
    <w:rsid w:val="00371BD2"/>
    <w:rsid w:val="00371E8A"/>
    <w:rsid w:val="00372166"/>
    <w:rsid w:val="00372277"/>
    <w:rsid w:val="00372351"/>
    <w:rsid w:val="0037242B"/>
    <w:rsid w:val="00372E30"/>
    <w:rsid w:val="00373810"/>
    <w:rsid w:val="00373B03"/>
    <w:rsid w:val="00374322"/>
    <w:rsid w:val="00374655"/>
    <w:rsid w:val="0037528F"/>
    <w:rsid w:val="003756F7"/>
    <w:rsid w:val="00375C3B"/>
    <w:rsid w:val="00376092"/>
    <w:rsid w:val="003762FC"/>
    <w:rsid w:val="00376319"/>
    <w:rsid w:val="0037637F"/>
    <w:rsid w:val="003764EF"/>
    <w:rsid w:val="00376558"/>
    <w:rsid w:val="00376635"/>
    <w:rsid w:val="00377CE1"/>
    <w:rsid w:val="00377E5F"/>
    <w:rsid w:val="003800DD"/>
    <w:rsid w:val="003808B4"/>
    <w:rsid w:val="003810A3"/>
    <w:rsid w:val="00381296"/>
    <w:rsid w:val="00381AF1"/>
    <w:rsid w:val="00382172"/>
    <w:rsid w:val="003825A3"/>
    <w:rsid w:val="003826BD"/>
    <w:rsid w:val="00382E0B"/>
    <w:rsid w:val="00382F45"/>
    <w:rsid w:val="00382F66"/>
    <w:rsid w:val="00382FBF"/>
    <w:rsid w:val="00383089"/>
    <w:rsid w:val="003831E7"/>
    <w:rsid w:val="00383EF0"/>
    <w:rsid w:val="003847FD"/>
    <w:rsid w:val="00384FBE"/>
    <w:rsid w:val="0038553B"/>
    <w:rsid w:val="003858EF"/>
    <w:rsid w:val="00385AAD"/>
    <w:rsid w:val="00385AB8"/>
    <w:rsid w:val="00385BEA"/>
    <w:rsid w:val="00385C26"/>
    <w:rsid w:val="00385E45"/>
    <w:rsid w:val="00385E6C"/>
    <w:rsid w:val="003860B3"/>
    <w:rsid w:val="003862E6"/>
    <w:rsid w:val="003863FE"/>
    <w:rsid w:val="00386680"/>
    <w:rsid w:val="00386C02"/>
    <w:rsid w:val="00387057"/>
    <w:rsid w:val="00387937"/>
    <w:rsid w:val="00387AC8"/>
    <w:rsid w:val="00390118"/>
    <w:rsid w:val="00390AD8"/>
    <w:rsid w:val="00390BF4"/>
    <w:rsid w:val="0039119D"/>
    <w:rsid w:val="00391313"/>
    <w:rsid w:val="0039134B"/>
    <w:rsid w:val="0039178F"/>
    <w:rsid w:val="00392030"/>
    <w:rsid w:val="00392193"/>
    <w:rsid w:val="00392284"/>
    <w:rsid w:val="003925D2"/>
    <w:rsid w:val="0039266D"/>
    <w:rsid w:val="00392A34"/>
    <w:rsid w:val="00392CAB"/>
    <w:rsid w:val="00393011"/>
    <w:rsid w:val="0039337E"/>
    <w:rsid w:val="00393623"/>
    <w:rsid w:val="003938DA"/>
    <w:rsid w:val="00393B85"/>
    <w:rsid w:val="00393E22"/>
    <w:rsid w:val="00393F06"/>
    <w:rsid w:val="00394005"/>
    <w:rsid w:val="00394509"/>
    <w:rsid w:val="003945F8"/>
    <w:rsid w:val="0039465C"/>
    <w:rsid w:val="00394782"/>
    <w:rsid w:val="00395564"/>
    <w:rsid w:val="00396027"/>
    <w:rsid w:val="003968B8"/>
    <w:rsid w:val="00396ACE"/>
    <w:rsid w:val="00397615"/>
    <w:rsid w:val="0039766D"/>
    <w:rsid w:val="0039786D"/>
    <w:rsid w:val="003978C7"/>
    <w:rsid w:val="003979D3"/>
    <w:rsid w:val="00397E58"/>
    <w:rsid w:val="003A024D"/>
    <w:rsid w:val="003A068E"/>
    <w:rsid w:val="003A069A"/>
    <w:rsid w:val="003A0C02"/>
    <w:rsid w:val="003A1190"/>
    <w:rsid w:val="003A1428"/>
    <w:rsid w:val="003A1523"/>
    <w:rsid w:val="003A1E66"/>
    <w:rsid w:val="003A257F"/>
    <w:rsid w:val="003A2A79"/>
    <w:rsid w:val="003A2C10"/>
    <w:rsid w:val="003A2E6B"/>
    <w:rsid w:val="003A2ECC"/>
    <w:rsid w:val="003A3034"/>
    <w:rsid w:val="003A310D"/>
    <w:rsid w:val="003A3563"/>
    <w:rsid w:val="003A386B"/>
    <w:rsid w:val="003A40F9"/>
    <w:rsid w:val="003A4518"/>
    <w:rsid w:val="003A4700"/>
    <w:rsid w:val="003A488C"/>
    <w:rsid w:val="003A4A59"/>
    <w:rsid w:val="003A4E9C"/>
    <w:rsid w:val="003A4F5E"/>
    <w:rsid w:val="003A4F93"/>
    <w:rsid w:val="003A4FAF"/>
    <w:rsid w:val="003A51D7"/>
    <w:rsid w:val="003A5413"/>
    <w:rsid w:val="003A5B5C"/>
    <w:rsid w:val="003A5C17"/>
    <w:rsid w:val="003A5CFF"/>
    <w:rsid w:val="003A606F"/>
    <w:rsid w:val="003A63BE"/>
    <w:rsid w:val="003A657B"/>
    <w:rsid w:val="003A65B8"/>
    <w:rsid w:val="003A6652"/>
    <w:rsid w:val="003A6DCF"/>
    <w:rsid w:val="003A6E12"/>
    <w:rsid w:val="003A706F"/>
    <w:rsid w:val="003A7277"/>
    <w:rsid w:val="003A76D1"/>
    <w:rsid w:val="003A7965"/>
    <w:rsid w:val="003A7BE4"/>
    <w:rsid w:val="003B0040"/>
    <w:rsid w:val="003B004C"/>
    <w:rsid w:val="003B0294"/>
    <w:rsid w:val="003B077B"/>
    <w:rsid w:val="003B0B1C"/>
    <w:rsid w:val="003B10DA"/>
    <w:rsid w:val="003B1983"/>
    <w:rsid w:val="003B2737"/>
    <w:rsid w:val="003B28B2"/>
    <w:rsid w:val="003B2D20"/>
    <w:rsid w:val="003B2DB7"/>
    <w:rsid w:val="003B3185"/>
    <w:rsid w:val="003B332E"/>
    <w:rsid w:val="003B359C"/>
    <w:rsid w:val="003B3A06"/>
    <w:rsid w:val="003B3B29"/>
    <w:rsid w:val="003B3C24"/>
    <w:rsid w:val="003B41E3"/>
    <w:rsid w:val="003B481A"/>
    <w:rsid w:val="003B4ED4"/>
    <w:rsid w:val="003B5138"/>
    <w:rsid w:val="003B5702"/>
    <w:rsid w:val="003B59F4"/>
    <w:rsid w:val="003B5BAA"/>
    <w:rsid w:val="003B6643"/>
    <w:rsid w:val="003B6C2D"/>
    <w:rsid w:val="003B6E44"/>
    <w:rsid w:val="003B6F2C"/>
    <w:rsid w:val="003B6FC4"/>
    <w:rsid w:val="003B7211"/>
    <w:rsid w:val="003B7267"/>
    <w:rsid w:val="003B7A7C"/>
    <w:rsid w:val="003C00B0"/>
    <w:rsid w:val="003C062C"/>
    <w:rsid w:val="003C073E"/>
    <w:rsid w:val="003C13FC"/>
    <w:rsid w:val="003C1469"/>
    <w:rsid w:val="003C14C8"/>
    <w:rsid w:val="003C1AFC"/>
    <w:rsid w:val="003C1D24"/>
    <w:rsid w:val="003C1F5D"/>
    <w:rsid w:val="003C232C"/>
    <w:rsid w:val="003C23FA"/>
    <w:rsid w:val="003C310E"/>
    <w:rsid w:val="003C31A0"/>
    <w:rsid w:val="003C3376"/>
    <w:rsid w:val="003C338A"/>
    <w:rsid w:val="003C3601"/>
    <w:rsid w:val="003C3637"/>
    <w:rsid w:val="003C396F"/>
    <w:rsid w:val="003C3AEC"/>
    <w:rsid w:val="003C4053"/>
    <w:rsid w:val="003C4074"/>
    <w:rsid w:val="003C41C1"/>
    <w:rsid w:val="003C4619"/>
    <w:rsid w:val="003C465D"/>
    <w:rsid w:val="003C47AD"/>
    <w:rsid w:val="003C482B"/>
    <w:rsid w:val="003C4B4E"/>
    <w:rsid w:val="003C5025"/>
    <w:rsid w:val="003C5280"/>
    <w:rsid w:val="003C54FD"/>
    <w:rsid w:val="003C5630"/>
    <w:rsid w:val="003C56D7"/>
    <w:rsid w:val="003C676D"/>
    <w:rsid w:val="003C676E"/>
    <w:rsid w:val="003C6BE3"/>
    <w:rsid w:val="003C6E25"/>
    <w:rsid w:val="003C6F53"/>
    <w:rsid w:val="003C7177"/>
    <w:rsid w:val="003C75FE"/>
    <w:rsid w:val="003C7682"/>
    <w:rsid w:val="003C7B24"/>
    <w:rsid w:val="003C7F5D"/>
    <w:rsid w:val="003D0557"/>
    <w:rsid w:val="003D0A82"/>
    <w:rsid w:val="003D0BCC"/>
    <w:rsid w:val="003D0D85"/>
    <w:rsid w:val="003D0DB5"/>
    <w:rsid w:val="003D0EC0"/>
    <w:rsid w:val="003D1842"/>
    <w:rsid w:val="003D186A"/>
    <w:rsid w:val="003D1CE5"/>
    <w:rsid w:val="003D2016"/>
    <w:rsid w:val="003D2714"/>
    <w:rsid w:val="003D33F5"/>
    <w:rsid w:val="003D37F4"/>
    <w:rsid w:val="003D390C"/>
    <w:rsid w:val="003D3A66"/>
    <w:rsid w:val="003D5114"/>
    <w:rsid w:val="003D573C"/>
    <w:rsid w:val="003D5AB0"/>
    <w:rsid w:val="003D5CF7"/>
    <w:rsid w:val="003D5FD8"/>
    <w:rsid w:val="003D659B"/>
    <w:rsid w:val="003D671C"/>
    <w:rsid w:val="003D67A6"/>
    <w:rsid w:val="003D7D10"/>
    <w:rsid w:val="003E0231"/>
    <w:rsid w:val="003E08B3"/>
    <w:rsid w:val="003E0B5F"/>
    <w:rsid w:val="003E0B9B"/>
    <w:rsid w:val="003E1070"/>
    <w:rsid w:val="003E153F"/>
    <w:rsid w:val="003E210D"/>
    <w:rsid w:val="003E2670"/>
    <w:rsid w:val="003E27FA"/>
    <w:rsid w:val="003E2A08"/>
    <w:rsid w:val="003E2A70"/>
    <w:rsid w:val="003E31A0"/>
    <w:rsid w:val="003E3733"/>
    <w:rsid w:val="003E380A"/>
    <w:rsid w:val="003E4559"/>
    <w:rsid w:val="003E5075"/>
    <w:rsid w:val="003E5099"/>
    <w:rsid w:val="003E51B0"/>
    <w:rsid w:val="003E528A"/>
    <w:rsid w:val="003E570B"/>
    <w:rsid w:val="003E576C"/>
    <w:rsid w:val="003E5B2C"/>
    <w:rsid w:val="003E5D22"/>
    <w:rsid w:val="003E5DAD"/>
    <w:rsid w:val="003E6E6D"/>
    <w:rsid w:val="003E7840"/>
    <w:rsid w:val="003E7B17"/>
    <w:rsid w:val="003F01E1"/>
    <w:rsid w:val="003F0386"/>
    <w:rsid w:val="003F11ED"/>
    <w:rsid w:val="003F1482"/>
    <w:rsid w:val="003F19A5"/>
    <w:rsid w:val="003F1C39"/>
    <w:rsid w:val="003F23C5"/>
    <w:rsid w:val="003F28C6"/>
    <w:rsid w:val="003F2AC0"/>
    <w:rsid w:val="003F2DF5"/>
    <w:rsid w:val="003F330C"/>
    <w:rsid w:val="003F34B6"/>
    <w:rsid w:val="003F38DD"/>
    <w:rsid w:val="003F3D28"/>
    <w:rsid w:val="003F4024"/>
    <w:rsid w:val="003F489A"/>
    <w:rsid w:val="003F49B3"/>
    <w:rsid w:val="003F4BBD"/>
    <w:rsid w:val="003F4C7C"/>
    <w:rsid w:val="003F4CE9"/>
    <w:rsid w:val="003F50B7"/>
    <w:rsid w:val="003F530B"/>
    <w:rsid w:val="003F53CA"/>
    <w:rsid w:val="003F54FE"/>
    <w:rsid w:val="003F5B41"/>
    <w:rsid w:val="003F5B81"/>
    <w:rsid w:val="003F6E1C"/>
    <w:rsid w:val="003F6E23"/>
    <w:rsid w:val="003F6F52"/>
    <w:rsid w:val="003F6FAF"/>
    <w:rsid w:val="003F7C34"/>
    <w:rsid w:val="0040030A"/>
    <w:rsid w:val="00400773"/>
    <w:rsid w:val="00400B59"/>
    <w:rsid w:val="00400C3F"/>
    <w:rsid w:val="00400CCA"/>
    <w:rsid w:val="00400ED6"/>
    <w:rsid w:val="00401213"/>
    <w:rsid w:val="004018C4"/>
    <w:rsid w:val="004026EB"/>
    <w:rsid w:val="00402FC7"/>
    <w:rsid w:val="004034D6"/>
    <w:rsid w:val="00403722"/>
    <w:rsid w:val="004037BE"/>
    <w:rsid w:val="0040382E"/>
    <w:rsid w:val="00403F96"/>
    <w:rsid w:val="00404536"/>
    <w:rsid w:val="0040454E"/>
    <w:rsid w:val="00404786"/>
    <w:rsid w:val="00404D4E"/>
    <w:rsid w:val="0040549E"/>
    <w:rsid w:val="004055F5"/>
    <w:rsid w:val="004056B9"/>
    <w:rsid w:val="00407165"/>
    <w:rsid w:val="00407448"/>
    <w:rsid w:val="00407594"/>
    <w:rsid w:val="00407F2A"/>
    <w:rsid w:val="00410EED"/>
    <w:rsid w:val="00411182"/>
    <w:rsid w:val="004112F2"/>
    <w:rsid w:val="00411624"/>
    <w:rsid w:val="00411A51"/>
    <w:rsid w:val="00411ADA"/>
    <w:rsid w:val="00411B09"/>
    <w:rsid w:val="00411BA3"/>
    <w:rsid w:val="0041222A"/>
    <w:rsid w:val="0041271A"/>
    <w:rsid w:val="00412734"/>
    <w:rsid w:val="004128B8"/>
    <w:rsid w:val="00413052"/>
    <w:rsid w:val="004131AE"/>
    <w:rsid w:val="00413E1F"/>
    <w:rsid w:val="0041464E"/>
    <w:rsid w:val="0041468A"/>
    <w:rsid w:val="004147A1"/>
    <w:rsid w:val="00415452"/>
    <w:rsid w:val="00415628"/>
    <w:rsid w:val="00415DC2"/>
    <w:rsid w:val="00415DE4"/>
    <w:rsid w:val="00415E00"/>
    <w:rsid w:val="00416098"/>
    <w:rsid w:val="0041677D"/>
    <w:rsid w:val="00416B00"/>
    <w:rsid w:val="00416CA2"/>
    <w:rsid w:val="004170E1"/>
    <w:rsid w:val="0041747B"/>
    <w:rsid w:val="00417910"/>
    <w:rsid w:val="00417E22"/>
    <w:rsid w:val="004200D5"/>
    <w:rsid w:val="004200D6"/>
    <w:rsid w:val="00420A79"/>
    <w:rsid w:val="00420C29"/>
    <w:rsid w:val="00420D35"/>
    <w:rsid w:val="00420EE5"/>
    <w:rsid w:val="004216BB"/>
    <w:rsid w:val="00421BC5"/>
    <w:rsid w:val="004221F2"/>
    <w:rsid w:val="0042261B"/>
    <w:rsid w:val="00422760"/>
    <w:rsid w:val="0042299B"/>
    <w:rsid w:val="00422A10"/>
    <w:rsid w:val="0042368F"/>
    <w:rsid w:val="00423962"/>
    <w:rsid w:val="00423CAA"/>
    <w:rsid w:val="00423FCC"/>
    <w:rsid w:val="00424307"/>
    <w:rsid w:val="0042501A"/>
    <w:rsid w:val="00425242"/>
    <w:rsid w:val="00425624"/>
    <w:rsid w:val="004258B3"/>
    <w:rsid w:val="00426644"/>
    <w:rsid w:val="0042670C"/>
    <w:rsid w:val="00426A13"/>
    <w:rsid w:val="00426A5A"/>
    <w:rsid w:val="00426FA2"/>
    <w:rsid w:val="00427358"/>
    <w:rsid w:val="0042798F"/>
    <w:rsid w:val="00427B0E"/>
    <w:rsid w:val="004300C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52D"/>
    <w:rsid w:val="0043480D"/>
    <w:rsid w:val="004349EF"/>
    <w:rsid w:val="00434AB8"/>
    <w:rsid w:val="00434C24"/>
    <w:rsid w:val="00434FD2"/>
    <w:rsid w:val="004358E1"/>
    <w:rsid w:val="00436265"/>
    <w:rsid w:val="004366A9"/>
    <w:rsid w:val="0043681E"/>
    <w:rsid w:val="00436E8B"/>
    <w:rsid w:val="00436EBC"/>
    <w:rsid w:val="0043722C"/>
    <w:rsid w:val="00437827"/>
    <w:rsid w:val="00437A6C"/>
    <w:rsid w:val="00440318"/>
    <w:rsid w:val="004404B0"/>
    <w:rsid w:val="0044099E"/>
    <w:rsid w:val="00440ECE"/>
    <w:rsid w:val="00441128"/>
    <w:rsid w:val="004413D1"/>
    <w:rsid w:val="0044178B"/>
    <w:rsid w:val="004422DB"/>
    <w:rsid w:val="004423D0"/>
    <w:rsid w:val="00442455"/>
    <w:rsid w:val="004430E2"/>
    <w:rsid w:val="004434FE"/>
    <w:rsid w:val="00443832"/>
    <w:rsid w:val="00443A3B"/>
    <w:rsid w:val="00443B1F"/>
    <w:rsid w:val="00443C2A"/>
    <w:rsid w:val="00443C75"/>
    <w:rsid w:val="0044415A"/>
    <w:rsid w:val="00444161"/>
    <w:rsid w:val="00444188"/>
    <w:rsid w:val="0044454A"/>
    <w:rsid w:val="00444937"/>
    <w:rsid w:val="00444CA2"/>
    <w:rsid w:val="004452A0"/>
    <w:rsid w:val="004457F2"/>
    <w:rsid w:val="0044582C"/>
    <w:rsid w:val="00445971"/>
    <w:rsid w:val="00445A51"/>
    <w:rsid w:val="00445B08"/>
    <w:rsid w:val="004465F8"/>
    <w:rsid w:val="0044673D"/>
    <w:rsid w:val="00446B0C"/>
    <w:rsid w:val="00446D1B"/>
    <w:rsid w:val="00446DF7"/>
    <w:rsid w:val="00446F73"/>
    <w:rsid w:val="0044749B"/>
    <w:rsid w:val="00447A4E"/>
    <w:rsid w:val="00447AB4"/>
    <w:rsid w:val="00447D01"/>
    <w:rsid w:val="00447D72"/>
    <w:rsid w:val="00447DEF"/>
    <w:rsid w:val="0045005A"/>
    <w:rsid w:val="004504E9"/>
    <w:rsid w:val="004506A9"/>
    <w:rsid w:val="0045082E"/>
    <w:rsid w:val="00450D15"/>
    <w:rsid w:val="00450EC2"/>
    <w:rsid w:val="0045206B"/>
    <w:rsid w:val="004520AA"/>
    <w:rsid w:val="00452238"/>
    <w:rsid w:val="00452285"/>
    <w:rsid w:val="00452346"/>
    <w:rsid w:val="004528F9"/>
    <w:rsid w:val="00452DFC"/>
    <w:rsid w:val="00453487"/>
    <w:rsid w:val="0045355C"/>
    <w:rsid w:val="00453666"/>
    <w:rsid w:val="00453783"/>
    <w:rsid w:val="0045394B"/>
    <w:rsid w:val="00453B7E"/>
    <w:rsid w:val="00453C6B"/>
    <w:rsid w:val="00453E7E"/>
    <w:rsid w:val="00453F61"/>
    <w:rsid w:val="00454111"/>
    <w:rsid w:val="00454CF5"/>
    <w:rsid w:val="004558BC"/>
    <w:rsid w:val="004559D3"/>
    <w:rsid w:val="00455AFD"/>
    <w:rsid w:val="00455B56"/>
    <w:rsid w:val="00455C82"/>
    <w:rsid w:val="004562EC"/>
    <w:rsid w:val="0045652F"/>
    <w:rsid w:val="00456630"/>
    <w:rsid w:val="00456755"/>
    <w:rsid w:val="00456891"/>
    <w:rsid w:val="004569C8"/>
    <w:rsid w:val="00456E9E"/>
    <w:rsid w:val="00456FFF"/>
    <w:rsid w:val="004577F8"/>
    <w:rsid w:val="004600B5"/>
    <w:rsid w:val="004603AA"/>
    <w:rsid w:val="004605A9"/>
    <w:rsid w:val="004605FA"/>
    <w:rsid w:val="0046068A"/>
    <w:rsid w:val="00460C3F"/>
    <w:rsid w:val="00461210"/>
    <w:rsid w:val="00461569"/>
    <w:rsid w:val="0046168B"/>
    <w:rsid w:val="0046173B"/>
    <w:rsid w:val="004617A2"/>
    <w:rsid w:val="004618FE"/>
    <w:rsid w:val="0046210B"/>
    <w:rsid w:val="00462488"/>
    <w:rsid w:val="0046338E"/>
    <w:rsid w:val="00463B9F"/>
    <w:rsid w:val="00463D73"/>
    <w:rsid w:val="004640AF"/>
    <w:rsid w:val="004646A0"/>
    <w:rsid w:val="00465096"/>
    <w:rsid w:val="004651FF"/>
    <w:rsid w:val="00465C03"/>
    <w:rsid w:val="00465C42"/>
    <w:rsid w:val="0046604F"/>
    <w:rsid w:val="004664B6"/>
    <w:rsid w:val="004664DB"/>
    <w:rsid w:val="00466A81"/>
    <w:rsid w:val="00466AC5"/>
    <w:rsid w:val="00466F95"/>
    <w:rsid w:val="00467047"/>
    <w:rsid w:val="004670C7"/>
    <w:rsid w:val="00467503"/>
    <w:rsid w:val="00467597"/>
    <w:rsid w:val="00467A91"/>
    <w:rsid w:val="00467B9A"/>
    <w:rsid w:val="00467CA4"/>
    <w:rsid w:val="004708FE"/>
    <w:rsid w:val="00470BFF"/>
    <w:rsid w:val="00470C5C"/>
    <w:rsid w:val="00470E2A"/>
    <w:rsid w:val="00471AAB"/>
    <w:rsid w:val="00471CC5"/>
    <w:rsid w:val="00472631"/>
    <w:rsid w:val="00472C46"/>
    <w:rsid w:val="00473206"/>
    <w:rsid w:val="00473682"/>
    <w:rsid w:val="00473DCC"/>
    <w:rsid w:val="00474399"/>
    <w:rsid w:val="00474496"/>
    <w:rsid w:val="004746EB"/>
    <w:rsid w:val="004755DD"/>
    <w:rsid w:val="004762D9"/>
    <w:rsid w:val="004763E3"/>
    <w:rsid w:val="004767EF"/>
    <w:rsid w:val="00476E9A"/>
    <w:rsid w:val="0047719C"/>
    <w:rsid w:val="004771A6"/>
    <w:rsid w:val="00480888"/>
    <w:rsid w:val="0048088F"/>
    <w:rsid w:val="0048098F"/>
    <w:rsid w:val="00481086"/>
    <w:rsid w:val="0048150E"/>
    <w:rsid w:val="00481980"/>
    <w:rsid w:val="004827E1"/>
    <w:rsid w:val="00482967"/>
    <w:rsid w:val="0048299E"/>
    <w:rsid w:val="00482DAA"/>
    <w:rsid w:val="004831DA"/>
    <w:rsid w:val="004833F8"/>
    <w:rsid w:val="00483AAB"/>
    <w:rsid w:val="0048415B"/>
    <w:rsid w:val="004842E1"/>
    <w:rsid w:val="00484A69"/>
    <w:rsid w:val="00484A9F"/>
    <w:rsid w:val="00484D5B"/>
    <w:rsid w:val="00484E53"/>
    <w:rsid w:val="00484ED4"/>
    <w:rsid w:val="00484FB2"/>
    <w:rsid w:val="004850B7"/>
    <w:rsid w:val="00485438"/>
    <w:rsid w:val="004856A5"/>
    <w:rsid w:val="004857F4"/>
    <w:rsid w:val="00485CDE"/>
    <w:rsid w:val="004862CD"/>
    <w:rsid w:val="00486A50"/>
    <w:rsid w:val="00486A5E"/>
    <w:rsid w:val="00486E13"/>
    <w:rsid w:val="00486E6A"/>
    <w:rsid w:val="00487208"/>
    <w:rsid w:val="0049091B"/>
    <w:rsid w:val="00490FEA"/>
    <w:rsid w:val="004913CD"/>
    <w:rsid w:val="004919CF"/>
    <w:rsid w:val="00491C0C"/>
    <w:rsid w:val="00491F76"/>
    <w:rsid w:val="004921A0"/>
    <w:rsid w:val="00492595"/>
    <w:rsid w:val="004925ED"/>
    <w:rsid w:val="00492865"/>
    <w:rsid w:val="00492C30"/>
    <w:rsid w:val="004932F4"/>
    <w:rsid w:val="00493991"/>
    <w:rsid w:val="00493B9B"/>
    <w:rsid w:val="00494B5B"/>
    <w:rsid w:val="004952A2"/>
    <w:rsid w:val="00496131"/>
    <w:rsid w:val="00496384"/>
    <w:rsid w:val="004965D7"/>
    <w:rsid w:val="0049661C"/>
    <w:rsid w:val="00496AC2"/>
    <w:rsid w:val="00496CA6"/>
    <w:rsid w:val="00496D9C"/>
    <w:rsid w:val="004970AC"/>
    <w:rsid w:val="004973F3"/>
    <w:rsid w:val="0049741E"/>
    <w:rsid w:val="00497744"/>
    <w:rsid w:val="00497849"/>
    <w:rsid w:val="00497BB7"/>
    <w:rsid w:val="00497CBC"/>
    <w:rsid w:val="004A0480"/>
    <w:rsid w:val="004A082A"/>
    <w:rsid w:val="004A1190"/>
    <w:rsid w:val="004A1697"/>
    <w:rsid w:val="004A175F"/>
    <w:rsid w:val="004A1A12"/>
    <w:rsid w:val="004A1BA0"/>
    <w:rsid w:val="004A20E7"/>
    <w:rsid w:val="004A24CF"/>
    <w:rsid w:val="004A2930"/>
    <w:rsid w:val="004A2B6C"/>
    <w:rsid w:val="004A2C4E"/>
    <w:rsid w:val="004A2CE2"/>
    <w:rsid w:val="004A2EF3"/>
    <w:rsid w:val="004A37D6"/>
    <w:rsid w:val="004A3A61"/>
    <w:rsid w:val="004A3C2B"/>
    <w:rsid w:val="004A3EB9"/>
    <w:rsid w:val="004A4607"/>
    <w:rsid w:val="004A4895"/>
    <w:rsid w:val="004A4B9C"/>
    <w:rsid w:val="004A4D4B"/>
    <w:rsid w:val="004A548F"/>
    <w:rsid w:val="004A625D"/>
    <w:rsid w:val="004A6652"/>
    <w:rsid w:val="004A6ACE"/>
    <w:rsid w:val="004A6DF9"/>
    <w:rsid w:val="004A6F36"/>
    <w:rsid w:val="004A7261"/>
    <w:rsid w:val="004A770D"/>
    <w:rsid w:val="004A77FB"/>
    <w:rsid w:val="004B0562"/>
    <w:rsid w:val="004B07A1"/>
    <w:rsid w:val="004B0877"/>
    <w:rsid w:val="004B0CA2"/>
    <w:rsid w:val="004B154F"/>
    <w:rsid w:val="004B157B"/>
    <w:rsid w:val="004B1910"/>
    <w:rsid w:val="004B1E8D"/>
    <w:rsid w:val="004B2736"/>
    <w:rsid w:val="004B28EA"/>
    <w:rsid w:val="004B2915"/>
    <w:rsid w:val="004B2F20"/>
    <w:rsid w:val="004B3171"/>
    <w:rsid w:val="004B324A"/>
    <w:rsid w:val="004B3BDE"/>
    <w:rsid w:val="004B43D8"/>
    <w:rsid w:val="004B4528"/>
    <w:rsid w:val="004B47A0"/>
    <w:rsid w:val="004B4BC6"/>
    <w:rsid w:val="004B4C7C"/>
    <w:rsid w:val="004B4C8A"/>
    <w:rsid w:val="004B4FBE"/>
    <w:rsid w:val="004B58E5"/>
    <w:rsid w:val="004B628F"/>
    <w:rsid w:val="004B63A7"/>
    <w:rsid w:val="004B6929"/>
    <w:rsid w:val="004B6974"/>
    <w:rsid w:val="004B6B11"/>
    <w:rsid w:val="004B6F2F"/>
    <w:rsid w:val="004B707E"/>
    <w:rsid w:val="004B70BF"/>
    <w:rsid w:val="004B7513"/>
    <w:rsid w:val="004B76CA"/>
    <w:rsid w:val="004B7748"/>
    <w:rsid w:val="004C004B"/>
    <w:rsid w:val="004C0D73"/>
    <w:rsid w:val="004C0D98"/>
    <w:rsid w:val="004C0E40"/>
    <w:rsid w:val="004C172E"/>
    <w:rsid w:val="004C1E8F"/>
    <w:rsid w:val="004C1F65"/>
    <w:rsid w:val="004C1F94"/>
    <w:rsid w:val="004C200F"/>
    <w:rsid w:val="004C202E"/>
    <w:rsid w:val="004C2167"/>
    <w:rsid w:val="004C229A"/>
    <w:rsid w:val="004C2987"/>
    <w:rsid w:val="004C29EE"/>
    <w:rsid w:val="004C33E9"/>
    <w:rsid w:val="004C347B"/>
    <w:rsid w:val="004C3A0B"/>
    <w:rsid w:val="004C3AD5"/>
    <w:rsid w:val="004C3BC4"/>
    <w:rsid w:val="004C3E5B"/>
    <w:rsid w:val="004C45E1"/>
    <w:rsid w:val="004C466F"/>
    <w:rsid w:val="004C4CD6"/>
    <w:rsid w:val="004C4DA2"/>
    <w:rsid w:val="004C4E49"/>
    <w:rsid w:val="004C4FDF"/>
    <w:rsid w:val="004C519B"/>
    <w:rsid w:val="004C5310"/>
    <w:rsid w:val="004C54CE"/>
    <w:rsid w:val="004C5DD0"/>
    <w:rsid w:val="004C634B"/>
    <w:rsid w:val="004C6471"/>
    <w:rsid w:val="004C64D7"/>
    <w:rsid w:val="004C6748"/>
    <w:rsid w:val="004C6D90"/>
    <w:rsid w:val="004C6F0B"/>
    <w:rsid w:val="004C7063"/>
    <w:rsid w:val="004C7E8F"/>
    <w:rsid w:val="004D0024"/>
    <w:rsid w:val="004D0100"/>
    <w:rsid w:val="004D011C"/>
    <w:rsid w:val="004D041B"/>
    <w:rsid w:val="004D08BA"/>
    <w:rsid w:val="004D0D55"/>
    <w:rsid w:val="004D11D0"/>
    <w:rsid w:val="004D144B"/>
    <w:rsid w:val="004D14BC"/>
    <w:rsid w:val="004D2467"/>
    <w:rsid w:val="004D28B5"/>
    <w:rsid w:val="004D3874"/>
    <w:rsid w:val="004D3B5D"/>
    <w:rsid w:val="004D3EFE"/>
    <w:rsid w:val="004D44AC"/>
    <w:rsid w:val="004D49DE"/>
    <w:rsid w:val="004D4A18"/>
    <w:rsid w:val="004D4AD1"/>
    <w:rsid w:val="004D4E62"/>
    <w:rsid w:val="004D500E"/>
    <w:rsid w:val="004D5105"/>
    <w:rsid w:val="004D5676"/>
    <w:rsid w:val="004D5C9A"/>
    <w:rsid w:val="004D5F82"/>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25C6"/>
    <w:rsid w:val="004E2907"/>
    <w:rsid w:val="004E34D5"/>
    <w:rsid w:val="004E3F3C"/>
    <w:rsid w:val="004E3FEF"/>
    <w:rsid w:val="004E5042"/>
    <w:rsid w:val="004E51A5"/>
    <w:rsid w:val="004E5466"/>
    <w:rsid w:val="004E5974"/>
    <w:rsid w:val="004E5F5E"/>
    <w:rsid w:val="004E60EE"/>
    <w:rsid w:val="004E65B4"/>
    <w:rsid w:val="004E6633"/>
    <w:rsid w:val="004E69FA"/>
    <w:rsid w:val="004E6A27"/>
    <w:rsid w:val="004E7427"/>
    <w:rsid w:val="004E77DD"/>
    <w:rsid w:val="004E7C2D"/>
    <w:rsid w:val="004E7F59"/>
    <w:rsid w:val="004F0749"/>
    <w:rsid w:val="004F07A8"/>
    <w:rsid w:val="004F0E63"/>
    <w:rsid w:val="004F1E8C"/>
    <w:rsid w:val="004F230C"/>
    <w:rsid w:val="004F285D"/>
    <w:rsid w:val="004F28E8"/>
    <w:rsid w:val="004F28FD"/>
    <w:rsid w:val="004F2B61"/>
    <w:rsid w:val="004F2D2F"/>
    <w:rsid w:val="004F2E1C"/>
    <w:rsid w:val="004F2FB6"/>
    <w:rsid w:val="004F331D"/>
    <w:rsid w:val="004F35A6"/>
    <w:rsid w:val="004F370C"/>
    <w:rsid w:val="004F3C98"/>
    <w:rsid w:val="004F3EF7"/>
    <w:rsid w:val="004F437A"/>
    <w:rsid w:val="004F4918"/>
    <w:rsid w:val="004F4EDB"/>
    <w:rsid w:val="004F51BB"/>
    <w:rsid w:val="004F58F5"/>
    <w:rsid w:val="004F6165"/>
    <w:rsid w:val="004F6C47"/>
    <w:rsid w:val="004F6DF6"/>
    <w:rsid w:val="004F782D"/>
    <w:rsid w:val="0050011B"/>
    <w:rsid w:val="0050040F"/>
    <w:rsid w:val="0050041B"/>
    <w:rsid w:val="00500623"/>
    <w:rsid w:val="00500B97"/>
    <w:rsid w:val="005011B7"/>
    <w:rsid w:val="00501639"/>
    <w:rsid w:val="00501D8F"/>
    <w:rsid w:val="00501F6E"/>
    <w:rsid w:val="005031A3"/>
    <w:rsid w:val="005032C8"/>
    <w:rsid w:val="00503691"/>
    <w:rsid w:val="00503B39"/>
    <w:rsid w:val="00503EA6"/>
    <w:rsid w:val="00504118"/>
    <w:rsid w:val="005050F6"/>
    <w:rsid w:val="0050559B"/>
    <w:rsid w:val="005055EC"/>
    <w:rsid w:val="005056A6"/>
    <w:rsid w:val="005060DB"/>
    <w:rsid w:val="005064C6"/>
    <w:rsid w:val="005067E0"/>
    <w:rsid w:val="0050682F"/>
    <w:rsid w:val="00506B3B"/>
    <w:rsid w:val="00506B43"/>
    <w:rsid w:val="00506DF8"/>
    <w:rsid w:val="005073AE"/>
    <w:rsid w:val="00507590"/>
    <w:rsid w:val="00507C5C"/>
    <w:rsid w:val="00507C7F"/>
    <w:rsid w:val="00507DD3"/>
    <w:rsid w:val="00510402"/>
    <w:rsid w:val="00510720"/>
    <w:rsid w:val="005107FD"/>
    <w:rsid w:val="00511034"/>
    <w:rsid w:val="00511489"/>
    <w:rsid w:val="00511786"/>
    <w:rsid w:val="0051193C"/>
    <w:rsid w:val="00511A29"/>
    <w:rsid w:val="00512059"/>
    <w:rsid w:val="005121F0"/>
    <w:rsid w:val="00512655"/>
    <w:rsid w:val="00512867"/>
    <w:rsid w:val="00512A68"/>
    <w:rsid w:val="00512BCD"/>
    <w:rsid w:val="0051354E"/>
    <w:rsid w:val="00513B4C"/>
    <w:rsid w:val="00513CB1"/>
    <w:rsid w:val="00513F22"/>
    <w:rsid w:val="00513FFF"/>
    <w:rsid w:val="005141E7"/>
    <w:rsid w:val="005142FB"/>
    <w:rsid w:val="00514560"/>
    <w:rsid w:val="00514877"/>
    <w:rsid w:val="0051497E"/>
    <w:rsid w:val="00515024"/>
    <w:rsid w:val="00515157"/>
    <w:rsid w:val="00515308"/>
    <w:rsid w:val="005155EF"/>
    <w:rsid w:val="005158E8"/>
    <w:rsid w:val="00516860"/>
    <w:rsid w:val="005168E2"/>
    <w:rsid w:val="00516CE9"/>
    <w:rsid w:val="00516DBF"/>
    <w:rsid w:val="0051732E"/>
    <w:rsid w:val="005179EA"/>
    <w:rsid w:val="00517E9C"/>
    <w:rsid w:val="00520313"/>
    <w:rsid w:val="0052031C"/>
    <w:rsid w:val="00520714"/>
    <w:rsid w:val="00520ABB"/>
    <w:rsid w:val="0052143D"/>
    <w:rsid w:val="00521567"/>
    <w:rsid w:val="00521E7B"/>
    <w:rsid w:val="005222FB"/>
    <w:rsid w:val="005224F5"/>
    <w:rsid w:val="00522AFD"/>
    <w:rsid w:val="00523551"/>
    <w:rsid w:val="00523670"/>
    <w:rsid w:val="0052386B"/>
    <w:rsid w:val="00523E44"/>
    <w:rsid w:val="0052403A"/>
    <w:rsid w:val="00524AEF"/>
    <w:rsid w:val="00525135"/>
    <w:rsid w:val="00525A16"/>
    <w:rsid w:val="0052688D"/>
    <w:rsid w:val="005269E0"/>
    <w:rsid w:val="00526BC2"/>
    <w:rsid w:val="00526D40"/>
    <w:rsid w:val="00526D86"/>
    <w:rsid w:val="005278BF"/>
    <w:rsid w:val="005279CA"/>
    <w:rsid w:val="00527A10"/>
    <w:rsid w:val="00527E16"/>
    <w:rsid w:val="00527E6D"/>
    <w:rsid w:val="00530168"/>
    <w:rsid w:val="00530316"/>
    <w:rsid w:val="0053044A"/>
    <w:rsid w:val="0053045D"/>
    <w:rsid w:val="00530620"/>
    <w:rsid w:val="00530BAA"/>
    <w:rsid w:val="00530E37"/>
    <w:rsid w:val="0053126B"/>
    <w:rsid w:val="00531370"/>
    <w:rsid w:val="00531947"/>
    <w:rsid w:val="00531CDF"/>
    <w:rsid w:val="00531EB3"/>
    <w:rsid w:val="00532336"/>
    <w:rsid w:val="0053252B"/>
    <w:rsid w:val="00532560"/>
    <w:rsid w:val="0053266F"/>
    <w:rsid w:val="00532684"/>
    <w:rsid w:val="00532703"/>
    <w:rsid w:val="005327A0"/>
    <w:rsid w:val="00532BA9"/>
    <w:rsid w:val="00532F99"/>
    <w:rsid w:val="00533621"/>
    <w:rsid w:val="00533999"/>
    <w:rsid w:val="00533A18"/>
    <w:rsid w:val="00533B11"/>
    <w:rsid w:val="00533D97"/>
    <w:rsid w:val="00533F20"/>
    <w:rsid w:val="00533FF6"/>
    <w:rsid w:val="005349AF"/>
    <w:rsid w:val="00534C41"/>
    <w:rsid w:val="00534CBA"/>
    <w:rsid w:val="0053604D"/>
    <w:rsid w:val="00536311"/>
    <w:rsid w:val="00536D53"/>
    <w:rsid w:val="00536DAD"/>
    <w:rsid w:val="005373AF"/>
    <w:rsid w:val="00537839"/>
    <w:rsid w:val="00537D4E"/>
    <w:rsid w:val="00540008"/>
    <w:rsid w:val="005400BB"/>
    <w:rsid w:val="005400F4"/>
    <w:rsid w:val="005410B0"/>
    <w:rsid w:val="00541466"/>
    <w:rsid w:val="00541B22"/>
    <w:rsid w:val="00541EE9"/>
    <w:rsid w:val="00542024"/>
    <w:rsid w:val="00542A21"/>
    <w:rsid w:val="00542A79"/>
    <w:rsid w:val="00542BBF"/>
    <w:rsid w:val="00542F31"/>
    <w:rsid w:val="005437E4"/>
    <w:rsid w:val="00543A7A"/>
    <w:rsid w:val="00543BB0"/>
    <w:rsid w:val="00543CEF"/>
    <w:rsid w:val="00543D31"/>
    <w:rsid w:val="00545239"/>
    <w:rsid w:val="00545A45"/>
    <w:rsid w:val="00545FB5"/>
    <w:rsid w:val="0054628A"/>
    <w:rsid w:val="00546762"/>
    <w:rsid w:val="00546FFB"/>
    <w:rsid w:val="00547059"/>
    <w:rsid w:val="005476D6"/>
    <w:rsid w:val="00547731"/>
    <w:rsid w:val="0054791A"/>
    <w:rsid w:val="005479EF"/>
    <w:rsid w:val="00547A4C"/>
    <w:rsid w:val="005500EB"/>
    <w:rsid w:val="0055025C"/>
    <w:rsid w:val="00550483"/>
    <w:rsid w:val="005506A0"/>
    <w:rsid w:val="0055084C"/>
    <w:rsid w:val="00550F46"/>
    <w:rsid w:val="005512D6"/>
    <w:rsid w:val="0055153D"/>
    <w:rsid w:val="005520D2"/>
    <w:rsid w:val="00552164"/>
    <w:rsid w:val="005524A8"/>
    <w:rsid w:val="0055271E"/>
    <w:rsid w:val="005529F5"/>
    <w:rsid w:val="00552C62"/>
    <w:rsid w:val="0055305D"/>
    <w:rsid w:val="0055328E"/>
    <w:rsid w:val="00553666"/>
    <w:rsid w:val="00553739"/>
    <w:rsid w:val="00553DB7"/>
    <w:rsid w:val="00553DFD"/>
    <w:rsid w:val="00553EA2"/>
    <w:rsid w:val="005542DC"/>
    <w:rsid w:val="005543AE"/>
    <w:rsid w:val="00554499"/>
    <w:rsid w:val="00554E5A"/>
    <w:rsid w:val="0055520D"/>
    <w:rsid w:val="00555726"/>
    <w:rsid w:val="005557A4"/>
    <w:rsid w:val="0055580C"/>
    <w:rsid w:val="00555D5F"/>
    <w:rsid w:val="00555EBC"/>
    <w:rsid w:val="00556241"/>
    <w:rsid w:val="00556421"/>
    <w:rsid w:val="00556F93"/>
    <w:rsid w:val="00557750"/>
    <w:rsid w:val="00557760"/>
    <w:rsid w:val="00557C96"/>
    <w:rsid w:val="005605DB"/>
    <w:rsid w:val="0056094F"/>
    <w:rsid w:val="00560982"/>
    <w:rsid w:val="00560DEF"/>
    <w:rsid w:val="005618A9"/>
    <w:rsid w:val="0056240D"/>
    <w:rsid w:val="00562864"/>
    <w:rsid w:val="005632FA"/>
    <w:rsid w:val="0056453F"/>
    <w:rsid w:val="0056461C"/>
    <w:rsid w:val="00564939"/>
    <w:rsid w:val="00564E2B"/>
    <w:rsid w:val="00565D97"/>
    <w:rsid w:val="00565F2F"/>
    <w:rsid w:val="0056611B"/>
    <w:rsid w:val="005666D5"/>
    <w:rsid w:val="00566ED1"/>
    <w:rsid w:val="005676FC"/>
    <w:rsid w:val="00567D33"/>
    <w:rsid w:val="00570AFC"/>
    <w:rsid w:val="00570BBB"/>
    <w:rsid w:val="00570C2B"/>
    <w:rsid w:val="00570F90"/>
    <w:rsid w:val="005714FA"/>
    <w:rsid w:val="005716D6"/>
    <w:rsid w:val="00571C91"/>
    <w:rsid w:val="00571DCF"/>
    <w:rsid w:val="00572374"/>
    <w:rsid w:val="00572839"/>
    <w:rsid w:val="005728C1"/>
    <w:rsid w:val="00572EDC"/>
    <w:rsid w:val="00573284"/>
    <w:rsid w:val="00573F5D"/>
    <w:rsid w:val="005746F0"/>
    <w:rsid w:val="005748BB"/>
    <w:rsid w:val="00574914"/>
    <w:rsid w:val="00575D4F"/>
    <w:rsid w:val="00576BF9"/>
    <w:rsid w:val="00576C09"/>
    <w:rsid w:val="005773DA"/>
    <w:rsid w:val="00580240"/>
    <w:rsid w:val="00580DC2"/>
    <w:rsid w:val="00580ED5"/>
    <w:rsid w:val="0058102B"/>
    <w:rsid w:val="0058139A"/>
    <w:rsid w:val="00581476"/>
    <w:rsid w:val="005819E6"/>
    <w:rsid w:val="00581B17"/>
    <w:rsid w:val="00581DA2"/>
    <w:rsid w:val="00581F30"/>
    <w:rsid w:val="0058228D"/>
    <w:rsid w:val="005824CD"/>
    <w:rsid w:val="00582947"/>
    <w:rsid w:val="00582ED6"/>
    <w:rsid w:val="005832F9"/>
    <w:rsid w:val="0058378A"/>
    <w:rsid w:val="005837F4"/>
    <w:rsid w:val="00583851"/>
    <w:rsid w:val="00583B93"/>
    <w:rsid w:val="00583D4F"/>
    <w:rsid w:val="005840C6"/>
    <w:rsid w:val="0058436A"/>
    <w:rsid w:val="005846A0"/>
    <w:rsid w:val="00584886"/>
    <w:rsid w:val="00584D62"/>
    <w:rsid w:val="00584EBF"/>
    <w:rsid w:val="005852B5"/>
    <w:rsid w:val="00585435"/>
    <w:rsid w:val="0058617A"/>
    <w:rsid w:val="00586365"/>
    <w:rsid w:val="0058730F"/>
    <w:rsid w:val="00587317"/>
    <w:rsid w:val="00587F2F"/>
    <w:rsid w:val="00590096"/>
    <w:rsid w:val="00590185"/>
    <w:rsid w:val="005901C5"/>
    <w:rsid w:val="0059049E"/>
    <w:rsid w:val="00590C6C"/>
    <w:rsid w:val="005912AF"/>
    <w:rsid w:val="00591752"/>
    <w:rsid w:val="00591B1D"/>
    <w:rsid w:val="00591DCC"/>
    <w:rsid w:val="00591F01"/>
    <w:rsid w:val="00592346"/>
    <w:rsid w:val="0059241B"/>
    <w:rsid w:val="0059248B"/>
    <w:rsid w:val="00592C37"/>
    <w:rsid w:val="00592C6F"/>
    <w:rsid w:val="00592F6D"/>
    <w:rsid w:val="00593189"/>
    <w:rsid w:val="005931AC"/>
    <w:rsid w:val="0059397A"/>
    <w:rsid w:val="00593A48"/>
    <w:rsid w:val="00593E4B"/>
    <w:rsid w:val="00593FD9"/>
    <w:rsid w:val="00594138"/>
    <w:rsid w:val="005946D6"/>
    <w:rsid w:val="00594BC9"/>
    <w:rsid w:val="0059550E"/>
    <w:rsid w:val="00595846"/>
    <w:rsid w:val="00595B4A"/>
    <w:rsid w:val="00595BBB"/>
    <w:rsid w:val="00595E74"/>
    <w:rsid w:val="00596013"/>
    <w:rsid w:val="00596108"/>
    <w:rsid w:val="005961E2"/>
    <w:rsid w:val="0059629C"/>
    <w:rsid w:val="00596481"/>
    <w:rsid w:val="00597BF8"/>
    <w:rsid w:val="005A004D"/>
    <w:rsid w:val="005A06C7"/>
    <w:rsid w:val="005A07CA"/>
    <w:rsid w:val="005A1AF8"/>
    <w:rsid w:val="005A1CEF"/>
    <w:rsid w:val="005A1FD9"/>
    <w:rsid w:val="005A20CC"/>
    <w:rsid w:val="005A244C"/>
    <w:rsid w:val="005A246C"/>
    <w:rsid w:val="005A2BFA"/>
    <w:rsid w:val="005A30CD"/>
    <w:rsid w:val="005A33D3"/>
    <w:rsid w:val="005A3B09"/>
    <w:rsid w:val="005A3CC0"/>
    <w:rsid w:val="005A4B10"/>
    <w:rsid w:val="005A4B61"/>
    <w:rsid w:val="005A5447"/>
    <w:rsid w:val="005A5538"/>
    <w:rsid w:val="005A572A"/>
    <w:rsid w:val="005A6336"/>
    <w:rsid w:val="005A66D2"/>
    <w:rsid w:val="005A6932"/>
    <w:rsid w:val="005A6F5B"/>
    <w:rsid w:val="005A70C5"/>
    <w:rsid w:val="005A70F8"/>
    <w:rsid w:val="005A74E4"/>
    <w:rsid w:val="005A7AFA"/>
    <w:rsid w:val="005B00F3"/>
    <w:rsid w:val="005B02E6"/>
    <w:rsid w:val="005B0309"/>
    <w:rsid w:val="005B0661"/>
    <w:rsid w:val="005B0784"/>
    <w:rsid w:val="005B10C2"/>
    <w:rsid w:val="005B15A7"/>
    <w:rsid w:val="005B1BE5"/>
    <w:rsid w:val="005B2B21"/>
    <w:rsid w:val="005B2B3D"/>
    <w:rsid w:val="005B2C52"/>
    <w:rsid w:val="005B34EC"/>
    <w:rsid w:val="005B3E13"/>
    <w:rsid w:val="005B4050"/>
    <w:rsid w:val="005B40D0"/>
    <w:rsid w:val="005B419F"/>
    <w:rsid w:val="005B4253"/>
    <w:rsid w:val="005B43A4"/>
    <w:rsid w:val="005B43F8"/>
    <w:rsid w:val="005B446B"/>
    <w:rsid w:val="005B4B0F"/>
    <w:rsid w:val="005B4FE7"/>
    <w:rsid w:val="005B55BD"/>
    <w:rsid w:val="005B59CB"/>
    <w:rsid w:val="005B5D6F"/>
    <w:rsid w:val="005B6256"/>
    <w:rsid w:val="005B63D3"/>
    <w:rsid w:val="005B6FF8"/>
    <w:rsid w:val="005B7553"/>
    <w:rsid w:val="005B7646"/>
    <w:rsid w:val="005B7663"/>
    <w:rsid w:val="005B7A34"/>
    <w:rsid w:val="005B7ADC"/>
    <w:rsid w:val="005C0232"/>
    <w:rsid w:val="005C183D"/>
    <w:rsid w:val="005C1FD1"/>
    <w:rsid w:val="005C2044"/>
    <w:rsid w:val="005C2665"/>
    <w:rsid w:val="005C2790"/>
    <w:rsid w:val="005C306B"/>
    <w:rsid w:val="005C337C"/>
    <w:rsid w:val="005C3384"/>
    <w:rsid w:val="005C3598"/>
    <w:rsid w:val="005C38A4"/>
    <w:rsid w:val="005C396B"/>
    <w:rsid w:val="005C3B9B"/>
    <w:rsid w:val="005C3F12"/>
    <w:rsid w:val="005C3FFE"/>
    <w:rsid w:val="005C4414"/>
    <w:rsid w:val="005C45A7"/>
    <w:rsid w:val="005C462D"/>
    <w:rsid w:val="005C473F"/>
    <w:rsid w:val="005C49A3"/>
    <w:rsid w:val="005C531A"/>
    <w:rsid w:val="005C5721"/>
    <w:rsid w:val="005C5CA6"/>
    <w:rsid w:val="005C5EA8"/>
    <w:rsid w:val="005C613B"/>
    <w:rsid w:val="005C6176"/>
    <w:rsid w:val="005C68D4"/>
    <w:rsid w:val="005C69AC"/>
    <w:rsid w:val="005C6A8A"/>
    <w:rsid w:val="005C6ABE"/>
    <w:rsid w:val="005C6C28"/>
    <w:rsid w:val="005C6E7E"/>
    <w:rsid w:val="005C7567"/>
    <w:rsid w:val="005C7D72"/>
    <w:rsid w:val="005D00BB"/>
    <w:rsid w:val="005D0F3D"/>
    <w:rsid w:val="005D14F7"/>
    <w:rsid w:val="005D1E5B"/>
    <w:rsid w:val="005D1FE1"/>
    <w:rsid w:val="005D24A5"/>
    <w:rsid w:val="005D260C"/>
    <w:rsid w:val="005D27CC"/>
    <w:rsid w:val="005D2F8E"/>
    <w:rsid w:val="005D3026"/>
    <w:rsid w:val="005D328E"/>
    <w:rsid w:val="005D35C0"/>
    <w:rsid w:val="005D40E6"/>
    <w:rsid w:val="005D432A"/>
    <w:rsid w:val="005D4668"/>
    <w:rsid w:val="005D4B57"/>
    <w:rsid w:val="005D5D5C"/>
    <w:rsid w:val="005D6514"/>
    <w:rsid w:val="005D6659"/>
    <w:rsid w:val="005D68B1"/>
    <w:rsid w:val="005D73DC"/>
    <w:rsid w:val="005D76C9"/>
    <w:rsid w:val="005D798A"/>
    <w:rsid w:val="005D7AE9"/>
    <w:rsid w:val="005D7C53"/>
    <w:rsid w:val="005D7F84"/>
    <w:rsid w:val="005E00C1"/>
    <w:rsid w:val="005E0199"/>
    <w:rsid w:val="005E0761"/>
    <w:rsid w:val="005E0AF8"/>
    <w:rsid w:val="005E0BF2"/>
    <w:rsid w:val="005E0C26"/>
    <w:rsid w:val="005E0D95"/>
    <w:rsid w:val="005E0F55"/>
    <w:rsid w:val="005E1063"/>
    <w:rsid w:val="005E198A"/>
    <w:rsid w:val="005E1E4A"/>
    <w:rsid w:val="005E1ED8"/>
    <w:rsid w:val="005E1F0E"/>
    <w:rsid w:val="005E1F3F"/>
    <w:rsid w:val="005E222F"/>
    <w:rsid w:val="005E22B8"/>
    <w:rsid w:val="005E2410"/>
    <w:rsid w:val="005E2618"/>
    <w:rsid w:val="005E2CA6"/>
    <w:rsid w:val="005E3499"/>
    <w:rsid w:val="005E354A"/>
    <w:rsid w:val="005E3731"/>
    <w:rsid w:val="005E3B7E"/>
    <w:rsid w:val="005E3C27"/>
    <w:rsid w:val="005E4396"/>
    <w:rsid w:val="005E4399"/>
    <w:rsid w:val="005E4611"/>
    <w:rsid w:val="005E47ED"/>
    <w:rsid w:val="005E4BB6"/>
    <w:rsid w:val="005E4DA5"/>
    <w:rsid w:val="005E4F66"/>
    <w:rsid w:val="005E51A4"/>
    <w:rsid w:val="005E5222"/>
    <w:rsid w:val="005E53D7"/>
    <w:rsid w:val="005E58BD"/>
    <w:rsid w:val="005E5D5F"/>
    <w:rsid w:val="005E5FBE"/>
    <w:rsid w:val="005E6447"/>
    <w:rsid w:val="005E64DB"/>
    <w:rsid w:val="005E68F1"/>
    <w:rsid w:val="005E6FAD"/>
    <w:rsid w:val="005E75E3"/>
    <w:rsid w:val="005E779E"/>
    <w:rsid w:val="005F0BBC"/>
    <w:rsid w:val="005F0EB4"/>
    <w:rsid w:val="005F11C0"/>
    <w:rsid w:val="005F1514"/>
    <w:rsid w:val="005F17DC"/>
    <w:rsid w:val="005F186B"/>
    <w:rsid w:val="005F186F"/>
    <w:rsid w:val="005F1DEE"/>
    <w:rsid w:val="005F3372"/>
    <w:rsid w:val="005F3493"/>
    <w:rsid w:val="005F3653"/>
    <w:rsid w:val="005F375B"/>
    <w:rsid w:val="005F38DA"/>
    <w:rsid w:val="005F3B5E"/>
    <w:rsid w:val="005F3B91"/>
    <w:rsid w:val="005F3C62"/>
    <w:rsid w:val="005F41AF"/>
    <w:rsid w:val="005F45C1"/>
    <w:rsid w:val="005F4E22"/>
    <w:rsid w:val="005F4E29"/>
    <w:rsid w:val="005F5394"/>
    <w:rsid w:val="005F55B2"/>
    <w:rsid w:val="005F6091"/>
    <w:rsid w:val="005F639A"/>
    <w:rsid w:val="005F6652"/>
    <w:rsid w:val="005F6DB2"/>
    <w:rsid w:val="005F7104"/>
    <w:rsid w:val="005F723B"/>
    <w:rsid w:val="005F736D"/>
    <w:rsid w:val="005F7AB2"/>
    <w:rsid w:val="005F7CBE"/>
    <w:rsid w:val="005F7F93"/>
    <w:rsid w:val="0060042B"/>
    <w:rsid w:val="006004DC"/>
    <w:rsid w:val="00600517"/>
    <w:rsid w:val="00600972"/>
    <w:rsid w:val="00600BFA"/>
    <w:rsid w:val="006015D5"/>
    <w:rsid w:val="006018AB"/>
    <w:rsid w:val="00601916"/>
    <w:rsid w:val="00601B59"/>
    <w:rsid w:val="00602601"/>
    <w:rsid w:val="006029E3"/>
    <w:rsid w:val="00602E26"/>
    <w:rsid w:val="00602F0D"/>
    <w:rsid w:val="006031C0"/>
    <w:rsid w:val="006031D7"/>
    <w:rsid w:val="006035BC"/>
    <w:rsid w:val="00603A39"/>
    <w:rsid w:val="00603FCE"/>
    <w:rsid w:val="0060438C"/>
    <w:rsid w:val="00604659"/>
    <w:rsid w:val="006047BB"/>
    <w:rsid w:val="006048FB"/>
    <w:rsid w:val="006056F5"/>
    <w:rsid w:val="00606AD7"/>
    <w:rsid w:val="00606B17"/>
    <w:rsid w:val="006073A6"/>
    <w:rsid w:val="006078A8"/>
    <w:rsid w:val="00607DC7"/>
    <w:rsid w:val="00607EED"/>
    <w:rsid w:val="00610851"/>
    <w:rsid w:val="0061090F"/>
    <w:rsid w:val="0061091F"/>
    <w:rsid w:val="00611A3F"/>
    <w:rsid w:val="00612655"/>
    <w:rsid w:val="00612A30"/>
    <w:rsid w:val="006130B9"/>
    <w:rsid w:val="00613101"/>
    <w:rsid w:val="006134E3"/>
    <w:rsid w:val="0061364F"/>
    <w:rsid w:val="00613714"/>
    <w:rsid w:val="006137F6"/>
    <w:rsid w:val="00613C75"/>
    <w:rsid w:val="006140D5"/>
    <w:rsid w:val="00614718"/>
    <w:rsid w:val="006150AA"/>
    <w:rsid w:val="00615748"/>
    <w:rsid w:val="00615832"/>
    <w:rsid w:val="006158E8"/>
    <w:rsid w:val="00615AE6"/>
    <w:rsid w:val="00615B61"/>
    <w:rsid w:val="00616572"/>
    <w:rsid w:val="00616BA9"/>
    <w:rsid w:val="00616D43"/>
    <w:rsid w:val="006170DE"/>
    <w:rsid w:val="00617598"/>
    <w:rsid w:val="00617634"/>
    <w:rsid w:val="00617722"/>
    <w:rsid w:val="00617731"/>
    <w:rsid w:val="0061780E"/>
    <w:rsid w:val="00617B65"/>
    <w:rsid w:val="006205B6"/>
    <w:rsid w:val="00620F5B"/>
    <w:rsid w:val="0062182C"/>
    <w:rsid w:val="00621BA1"/>
    <w:rsid w:val="006221B2"/>
    <w:rsid w:val="00622225"/>
    <w:rsid w:val="006224DE"/>
    <w:rsid w:val="006226E4"/>
    <w:rsid w:val="00622BCB"/>
    <w:rsid w:val="00623063"/>
    <w:rsid w:val="006239E7"/>
    <w:rsid w:val="00623B6F"/>
    <w:rsid w:val="00623BD1"/>
    <w:rsid w:val="0062411E"/>
    <w:rsid w:val="006242A7"/>
    <w:rsid w:val="00624750"/>
    <w:rsid w:val="0062506E"/>
    <w:rsid w:val="0062513F"/>
    <w:rsid w:val="0062525E"/>
    <w:rsid w:val="006252E9"/>
    <w:rsid w:val="00625369"/>
    <w:rsid w:val="006253FE"/>
    <w:rsid w:val="00625A2D"/>
    <w:rsid w:val="00625BF4"/>
    <w:rsid w:val="0062614B"/>
    <w:rsid w:val="0062623E"/>
    <w:rsid w:val="006262A0"/>
    <w:rsid w:val="00626313"/>
    <w:rsid w:val="0062698F"/>
    <w:rsid w:val="0062760C"/>
    <w:rsid w:val="00627AE3"/>
    <w:rsid w:val="006300B6"/>
    <w:rsid w:val="00630E2D"/>
    <w:rsid w:val="00630FFB"/>
    <w:rsid w:val="0063101D"/>
    <w:rsid w:val="0063124C"/>
    <w:rsid w:val="0063152F"/>
    <w:rsid w:val="00631A95"/>
    <w:rsid w:val="00631D2C"/>
    <w:rsid w:val="00632B77"/>
    <w:rsid w:val="00632D8B"/>
    <w:rsid w:val="00632F59"/>
    <w:rsid w:val="00633891"/>
    <w:rsid w:val="0063393B"/>
    <w:rsid w:val="00633BC0"/>
    <w:rsid w:val="00634631"/>
    <w:rsid w:val="006348C9"/>
    <w:rsid w:val="0063499C"/>
    <w:rsid w:val="00635067"/>
    <w:rsid w:val="006350DC"/>
    <w:rsid w:val="00635A05"/>
    <w:rsid w:val="00635ABE"/>
    <w:rsid w:val="00635C58"/>
    <w:rsid w:val="00635F16"/>
    <w:rsid w:val="0063766F"/>
    <w:rsid w:val="00637797"/>
    <w:rsid w:val="006377BF"/>
    <w:rsid w:val="00637D4A"/>
    <w:rsid w:val="00637EA1"/>
    <w:rsid w:val="0064034B"/>
    <w:rsid w:val="00640CD6"/>
    <w:rsid w:val="00641011"/>
    <w:rsid w:val="006413BC"/>
    <w:rsid w:val="00641901"/>
    <w:rsid w:val="00641F09"/>
    <w:rsid w:val="006420D3"/>
    <w:rsid w:val="006420FA"/>
    <w:rsid w:val="0064228B"/>
    <w:rsid w:val="0064276F"/>
    <w:rsid w:val="0064279F"/>
    <w:rsid w:val="00642837"/>
    <w:rsid w:val="00642F94"/>
    <w:rsid w:val="0064310E"/>
    <w:rsid w:val="00643363"/>
    <w:rsid w:val="0064374E"/>
    <w:rsid w:val="00643770"/>
    <w:rsid w:val="00643B8B"/>
    <w:rsid w:val="00643DC8"/>
    <w:rsid w:val="00643EE3"/>
    <w:rsid w:val="006448A2"/>
    <w:rsid w:val="006450F7"/>
    <w:rsid w:val="00645468"/>
    <w:rsid w:val="006454C8"/>
    <w:rsid w:val="00645BD8"/>
    <w:rsid w:val="006465AA"/>
    <w:rsid w:val="006467C4"/>
    <w:rsid w:val="00646DAC"/>
    <w:rsid w:val="0064712E"/>
    <w:rsid w:val="006476AB"/>
    <w:rsid w:val="0064786A"/>
    <w:rsid w:val="0064797B"/>
    <w:rsid w:val="006479F8"/>
    <w:rsid w:val="00647C17"/>
    <w:rsid w:val="00647D2A"/>
    <w:rsid w:val="00647F5D"/>
    <w:rsid w:val="00650785"/>
    <w:rsid w:val="006507C3"/>
    <w:rsid w:val="00650B27"/>
    <w:rsid w:val="00650B7A"/>
    <w:rsid w:val="00650EDD"/>
    <w:rsid w:val="00651474"/>
    <w:rsid w:val="00651ED3"/>
    <w:rsid w:val="00652941"/>
    <w:rsid w:val="00652EC8"/>
    <w:rsid w:val="00653160"/>
    <w:rsid w:val="006531D4"/>
    <w:rsid w:val="00653233"/>
    <w:rsid w:val="006537AE"/>
    <w:rsid w:val="00653837"/>
    <w:rsid w:val="00653DE5"/>
    <w:rsid w:val="0065427B"/>
    <w:rsid w:val="006543D3"/>
    <w:rsid w:val="0065469E"/>
    <w:rsid w:val="0065482C"/>
    <w:rsid w:val="00654852"/>
    <w:rsid w:val="00654F9B"/>
    <w:rsid w:val="0065519E"/>
    <w:rsid w:val="006557F3"/>
    <w:rsid w:val="00655D77"/>
    <w:rsid w:val="00655EB1"/>
    <w:rsid w:val="00655F13"/>
    <w:rsid w:val="00656004"/>
    <w:rsid w:val="00656079"/>
    <w:rsid w:val="00656200"/>
    <w:rsid w:val="006567D7"/>
    <w:rsid w:val="0065724E"/>
    <w:rsid w:val="00657577"/>
    <w:rsid w:val="00657746"/>
    <w:rsid w:val="00657942"/>
    <w:rsid w:val="0065797E"/>
    <w:rsid w:val="00657BB7"/>
    <w:rsid w:val="00657BF1"/>
    <w:rsid w:val="00660908"/>
    <w:rsid w:val="00660D5C"/>
    <w:rsid w:val="00660FC1"/>
    <w:rsid w:val="00660FDB"/>
    <w:rsid w:val="00661902"/>
    <w:rsid w:val="00661D91"/>
    <w:rsid w:val="00661F88"/>
    <w:rsid w:val="00662348"/>
    <w:rsid w:val="00662796"/>
    <w:rsid w:val="006627FD"/>
    <w:rsid w:val="0066293B"/>
    <w:rsid w:val="00662A59"/>
    <w:rsid w:val="00662DCF"/>
    <w:rsid w:val="00663450"/>
    <w:rsid w:val="00663576"/>
    <w:rsid w:val="00663707"/>
    <w:rsid w:val="00663A35"/>
    <w:rsid w:val="00663B4A"/>
    <w:rsid w:val="00663E5F"/>
    <w:rsid w:val="006640E4"/>
    <w:rsid w:val="00664B29"/>
    <w:rsid w:val="00664C7E"/>
    <w:rsid w:val="00664D14"/>
    <w:rsid w:val="00665148"/>
    <w:rsid w:val="0066515D"/>
    <w:rsid w:val="00665223"/>
    <w:rsid w:val="006658B5"/>
    <w:rsid w:val="0066596D"/>
    <w:rsid w:val="00665E7E"/>
    <w:rsid w:val="00666812"/>
    <w:rsid w:val="00666B4F"/>
    <w:rsid w:val="00666EDC"/>
    <w:rsid w:val="0066700B"/>
    <w:rsid w:val="006671A2"/>
    <w:rsid w:val="006671E5"/>
    <w:rsid w:val="006674B6"/>
    <w:rsid w:val="006676F9"/>
    <w:rsid w:val="006677A7"/>
    <w:rsid w:val="006677E1"/>
    <w:rsid w:val="00667852"/>
    <w:rsid w:val="006678C8"/>
    <w:rsid w:val="0066792E"/>
    <w:rsid w:val="00667B42"/>
    <w:rsid w:val="00667BF6"/>
    <w:rsid w:val="00667C41"/>
    <w:rsid w:val="00667D62"/>
    <w:rsid w:val="00667D77"/>
    <w:rsid w:val="00667ED2"/>
    <w:rsid w:val="0067002D"/>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380A"/>
    <w:rsid w:val="00673ED6"/>
    <w:rsid w:val="006740AA"/>
    <w:rsid w:val="00674425"/>
    <w:rsid w:val="0067458F"/>
    <w:rsid w:val="00674B6A"/>
    <w:rsid w:val="00674CBA"/>
    <w:rsid w:val="00674E42"/>
    <w:rsid w:val="00675637"/>
    <w:rsid w:val="00675718"/>
    <w:rsid w:val="006759A0"/>
    <w:rsid w:val="00675CC0"/>
    <w:rsid w:val="0067610A"/>
    <w:rsid w:val="006762C3"/>
    <w:rsid w:val="00676BA4"/>
    <w:rsid w:val="00677048"/>
    <w:rsid w:val="00677431"/>
    <w:rsid w:val="00677645"/>
    <w:rsid w:val="0067768E"/>
    <w:rsid w:val="00677F81"/>
    <w:rsid w:val="00680395"/>
    <w:rsid w:val="00680654"/>
    <w:rsid w:val="006808D4"/>
    <w:rsid w:val="00680A4F"/>
    <w:rsid w:val="00680CB2"/>
    <w:rsid w:val="00680F2E"/>
    <w:rsid w:val="00680FE5"/>
    <w:rsid w:val="00680FFB"/>
    <w:rsid w:val="006818D3"/>
    <w:rsid w:val="00681C5E"/>
    <w:rsid w:val="00681EA7"/>
    <w:rsid w:val="00682179"/>
    <w:rsid w:val="006821D7"/>
    <w:rsid w:val="006828D2"/>
    <w:rsid w:val="00683339"/>
    <w:rsid w:val="006835FC"/>
    <w:rsid w:val="006845A0"/>
    <w:rsid w:val="00684C3A"/>
    <w:rsid w:val="00685786"/>
    <w:rsid w:val="00685A98"/>
    <w:rsid w:val="00685B8E"/>
    <w:rsid w:val="00686005"/>
    <w:rsid w:val="0068610A"/>
    <w:rsid w:val="006864E7"/>
    <w:rsid w:val="006868D4"/>
    <w:rsid w:val="00686D6D"/>
    <w:rsid w:val="00686F96"/>
    <w:rsid w:val="00687159"/>
    <w:rsid w:val="00687CD6"/>
    <w:rsid w:val="00687E00"/>
    <w:rsid w:val="00690262"/>
    <w:rsid w:val="006907CB"/>
    <w:rsid w:val="00690A6C"/>
    <w:rsid w:val="00690DAF"/>
    <w:rsid w:val="00691321"/>
    <w:rsid w:val="00691D32"/>
    <w:rsid w:val="00692BB7"/>
    <w:rsid w:val="00692CD8"/>
    <w:rsid w:val="00693224"/>
    <w:rsid w:val="00693306"/>
    <w:rsid w:val="0069337F"/>
    <w:rsid w:val="006934D1"/>
    <w:rsid w:val="006938DA"/>
    <w:rsid w:val="00693DD0"/>
    <w:rsid w:val="0069423E"/>
    <w:rsid w:val="00694A2B"/>
    <w:rsid w:val="00695061"/>
    <w:rsid w:val="006950B1"/>
    <w:rsid w:val="006951CF"/>
    <w:rsid w:val="0069550A"/>
    <w:rsid w:val="006955EE"/>
    <w:rsid w:val="006955F4"/>
    <w:rsid w:val="00695910"/>
    <w:rsid w:val="00695C91"/>
    <w:rsid w:val="00695E67"/>
    <w:rsid w:val="0069734E"/>
    <w:rsid w:val="006973DC"/>
    <w:rsid w:val="006976AD"/>
    <w:rsid w:val="00697A90"/>
    <w:rsid w:val="00697EA8"/>
    <w:rsid w:val="006A031F"/>
    <w:rsid w:val="006A0392"/>
    <w:rsid w:val="006A046A"/>
    <w:rsid w:val="006A0561"/>
    <w:rsid w:val="006A062C"/>
    <w:rsid w:val="006A097D"/>
    <w:rsid w:val="006A0A9C"/>
    <w:rsid w:val="006A0B5D"/>
    <w:rsid w:val="006A0B90"/>
    <w:rsid w:val="006A0FE1"/>
    <w:rsid w:val="006A1911"/>
    <w:rsid w:val="006A24B2"/>
    <w:rsid w:val="006A2B7B"/>
    <w:rsid w:val="006A2D4C"/>
    <w:rsid w:val="006A3BE4"/>
    <w:rsid w:val="006A3EA6"/>
    <w:rsid w:val="006A4206"/>
    <w:rsid w:val="006A4585"/>
    <w:rsid w:val="006A4B74"/>
    <w:rsid w:val="006A4C31"/>
    <w:rsid w:val="006A57DA"/>
    <w:rsid w:val="006A5C3A"/>
    <w:rsid w:val="006A5E8B"/>
    <w:rsid w:val="006A649B"/>
    <w:rsid w:val="006A685A"/>
    <w:rsid w:val="006A692B"/>
    <w:rsid w:val="006A69CD"/>
    <w:rsid w:val="006A6D9D"/>
    <w:rsid w:val="006A7889"/>
    <w:rsid w:val="006A7CB3"/>
    <w:rsid w:val="006A7D58"/>
    <w:rsid w:val="006B0454"/>
    <w:rsid w:val="006B0AC4"/>
    <w:rsid w:val="006B0D05"/>
    <w:rsid w:val="006B0E97"/>
    <w:rsid w:val="006B101E"/>
    <w:rsid w:val="006B1107"/>
    <w:rsid w:val="006B113E"/>
    <w:rsid w:val="006B23A0"/>
    <w:rsid w:val="006B241E"/>
    <w:rsid w:val="006B255F"/>
    <w:rsid w:val="006B2854"/>
    <w:rsid w:val="006B3077"/>
    <w:rsid w:val="006B30E4"/>
    <w:rsid w:val="006B3451"/>
    <w:rsid w:val="006B35CB"/>
    <w:rsid w:val="006B35EA"/>
    <w:rsid w:val="006B37BA"/>
    <w:rsid w:val="006B39BB"/>
    <w:rsid w:val="006B39FB"/>
    <w:rsid w:val="006B3C34"/>
    <w:rsid w:val="006B3ECC"/>
    <w:rsid w:val="006B40D7"/>
    <w:rsid w:val="006B42C2"/>
    <w:rsid w:val="006B5587"/>
    <w:rsid w:val="006B5661"/>
    <w:rsid w:val="006B5688"/>
    <w:rsid w:val="006B5AE7"/>
    <w:rsid w:val="006B5E58"/>
    <w:rsid w:val="006B628C"/>
    <w:rsid w:val="006B6330"/>
    <w:rsid w:val="006B6A80"/>
    <w:rsid w:val="006B6BF2"/>
    <w:rsid w:val="006B708D"/>
    <w:rsid w:val="006B768A"/>
    <w:rsid w:val="006B7CF9"/>
    <w:rsid w:val="006B7DE9"/>
    <w:rsid w:val="006B7E91"/>
    <w:rsid w:val="006C0233"/>
    <w:rsid w:val="006C08F9"/>
    <w:rsid w:val="006C0A6C"/>
    <w:rsid w:val="006C0D3D"/>
    <w:rsid w:val="006C0F20"/>
    <w:rsid w:val="006C0F69"/>
    <w:rsid w:val="006C1430"/>
    <w:rsid w:val="006C14A2"/>
    <w:rsid w:val="006C151A"/>
    <w:rsid w:val="006C17FB"/>
    <w:rsid w:val="006C188A"/>
    <w:rsid w:val="006C1AA4"/>
    <w:rsid w:val="006C1DFE"/>
    <w:rsid w:val="006C1EC5"/>
    <w:rsid w:val="006C20AA"/>
    <w:rsid w:val="006C292F"/>
    <w:rsid w:val="006C3473"/>
    <w:rsid w:val="006C3901"/>
    <w:rsid w:val="006C3CB8"/>
    <w:rsid w:val="006C40C5"/>
    <w:rsid w:val="006C45AD"/>
    <w:rsid w:val="006C4CF9"/>
    <w:rsid w:val="006C4D46"/>
    <w:rsid w:val="006C537B"/>
    <w:rsid w:val="006C5648"/>
    <w:rsid w:val="006C5954"/>
    <w:rsid w:val="006C5A7C"/>
    <w:rsid w:val="006C5A98"/>
    <w:rsid w:val="006C5ABE"/>
    <w:rsid w:val="006C5F7B"/>
    <w:rsid w:val="006C6025"/>
    <w:rsid w:val="006C7546"/>
    <w:rsid w:val="006C762E"/>
    <w:rsid w:val="006C76CE"/>
    <w:rsid w:val="006C7995"/>
    <w:rsid w:val="006C7A0A"/>
    <w:rsid w:val="006C7CCE"/>
    <w:rsid w:val="006C7DB8"/>
    <w:rsid w:val="006C7F5B"/>
    <w:rsid w:val="006D0C2F"/>
    <w:rsid w:val="006D0E62"/>
    <w:rsid w:val="006D1523"/>
    <w:rsid w:val="006D16DA"/>
    <w:rsid w:val="006D18B5"/>
    <w:rsid w:val="006D1B69"/>
    <w:rsid w:val="006D1FD2"/>
    <w:rsid w:val="006D2010"/>
    <w:rsid w:val="006D219C"/>
    <w:rsid w:val="006D254D"/>
    <w:rsid w:val="006D2864"/>
    <w:rsid w:val="006D2B74"/>
    <w:rsid w:val="006D3179"/>
    <w:rsid w:val="006D32F5"/>
    <w:rsid w:val="006D370F"/>
    <w:rsid w:val="006D3E28"/>
    <w:rsid w:val="006D442E"/>
    <w:rsid w:val="006D45F7"/>
    <w:rsid w:val="006D4DD5"/>
    <w:rsid w:val="006D525D"/>
    <w:rsid w:val="006D53E7"/>
    <w:rsid w:val="006D544A"/>
    <w:rsid w:val="006D5ADD"/>
    <w:rsid w:val="006D6369"/>
    <w:rsid w:val="006D713A"/>
    <w:rsid w:val="006D7744"/>
    <w:rsid w:val="006D7897"/>
    <w:rsid w:val="006D7B12"/>
    <w:rsid w:val="006D7C31"/>
    <w:rsid w:val="006E014E"/>
    <w:rsid w:val="006E0341"/>
    <w:rsid w:val="006E0646"/>
    <w:rsid w:val="006E0876"/>
    <w:rsid w:val="006E08DB"/>
    <w:rsid w:val="006E0950"/>
    <w:rsid w:val="006E1482"/>
    <w:rsid w:val="006E15EF"/>
    <w:rsid w:val="006E1A2A"/>
    <w:rsid w:val="006E1AB2"/>
    <w:rsid w:val="006E1E5C"/>
    <w:rsid w:val="006E2115"/>
    <w:rsid w:val="006E21A0"/>
    <w:rsid w:val="006E297B"/>
    <w:rsid w:val="006E2A5C"/>
    <w:rsid w:val="006E2AA3"/>
    <w:rsid w:val="006E2B54"/>
    <w:rsid w:val="006E30FE"/>
    <w:rsid w:val="006E31D2"/>
    <w:rsid w:val="006E3453"/>
    <w:rsid w:val="006E37CA"/>
    <w:rsid w:val="006E4312"/>
    <w:rsid w:val="006E43F3"/>
    <w:rsid w:val="006E463A"/>
    <w:rsid w:val="006E466A"/>
    <w:rsid w:val="006E48EB"/>
    <w:rsid w:val="006E4C11"/>
    <w:rsid w:val="006E5219"/>
    <w:rsid w:val="006E5261"/>
    <w:rsid w:val="006E5D3C"/>
    <w:rsid w:val="006E64D5"/>
    <w:rsid w:val="006E6812"/>
    <w:rsid w:val="006E6C55"/>
    <w:rsid w:val="006E6E54"/>
    <w:rsid w:val="006E6EEA"/>
    <w:rsid w:val="006E7617"/>
    <w:rsid w:val="006E779C"/>
    <w:rsid w:val="006E7DDA"/>
    <w:rsid w:val="006F05B1"/>
    <w:rsid w:val="006F0829"/>
    <w:rsid w:val="006F0E27"/>
    <w:rsid w:val="006F0E8B"/>
    <w:rsid w:val="006F0F1C"/>
    <w:rsid w:val="006F121F"/>
    <w:rsid w:val="006F19AE"/>
    <w:rsid w:val="006F1DE9"/>
    <w:rsid w:val="006F2B67"/>
    <w:rsid w:val="006F2C11"/>
    <w:rsid w:val="006F2F07"/>
    <w:rsid w:val="006F3060"/>
    <w:rsid w:val="006F312D"/>
    <w:rsid w:val="006F33BB"/>
    <w:rsid w:val="006F3752"/>
    <w:rsid w:val="006F3B59"/>
    <w:rsid w:val="006F463A"/>
    <w:rsid w:val="006F4963"/>
    <w:rsid w:val="006F4A19"/>
    <w:rsid w:val="006F51AA"/>
    <w:rsid w:val="006F60E8"/>
    <w:rsid w:val="006F6D63"/>
    <w:rsid w:val="006F743B"/>
    <w:rsid w:val="006F764F"/>
    <w:rsid w:val="006F7901"/>
    <w:rsid w:val="006F7AD3"/>
    <w:rsid w:val="006F7B02"/>
    <w:rsid w:val="00700787"/>
    <w:rsid w:val="00700F81"/>
    <w:rsid w:val="00701043"/>
    <w:rsid w:val="0070106A"/>
    <w:rsid w:val="007010E0"/>
    <w:rsid w:val="007012CD"/>
    <w:rsid w:val="00701632"/>
    <w:rsid w:val="007024D0"/>
    <w:rsid w:val="00702CCD"/>
    <w:rsid w:val="00702EFC"/>
    <w:rsid w:val="00702F0B"/>
    <w:rsid w:val="007032D6"/>
    <w:rsid w:val="0070397E"/>
    <w:rsid w:val="00703B5B"/>
    <w:rsid w:val="00704162"/>
    <w:rsid w:val="00705297"/>
    <w:rsid w:val="007052C7"/>
    <w:rsid w:val="0070571D"/>
    <w:rsid w:val="00706681"/>
    <w:rsid w:val="00706806"/>
    <w:rsid w:val="007071B1"/>
    <w:rsid w:val="0070728A"/>
    <w:rsid w:val="00707CBD"/>
    <w:rsid w:val="00707CFC"/>
    <w:rsid w:val="00707EE8"/>
    <w:rsid w:val="007103E5"/>
    <w:rsid w:val="00710468"/>
    <w:rsid w:val="00710958"/>
    <w:rsid w:val="00710A8A"/>
    <w:rsid w:val="00710DF7"/>
    <w:rsid w:val="007112E7"/>
    <w:rsid w:val="0071161D"/>
    <w:rsid w:val="007117F4"/>
    <w:rsid w:val="0071213A"/>
    <w:rsid w:val="0071221F"/>
    <w:rsid w:val="0071246C"/>
    <w:rsid w:val="007133FE"/>
    <w:rsid w:val="00713D13"/>
    <w:rsid w:val="00714456"/>
    <w:rsid w:val="007144E3"/>
    <w:rsid w:val="00714A6B"/>
    <w:rsid w:val="00714FAC"/>
    <w:rsid w:val="00715140"/>
    <w:rsid w:val="00715200"/>
    <w:rsid w:val="00715280"/>
    <w:rsid w:val="00715A75"/>
    <w:rsid w:val="00715D4D"/>
    <w:rsid w:val="007167D6"/>
    <w:rsid w:val="00716870"/>
    <w:rsid w:val="00716C45"/>
    <w:rsid w:val="00716C57"/>
    <w:rsid w:val="0071736C"/>
    <w:rsid w:val="007176CB"/>
    <w:rsid w:val="00717955"/>
    <w:rsid w:val="00717C70"/>
    <w:rsid w:val="00717E10"/>
    <w:rsid w:val="007207ED"/>
    <w:rsid w:val="00720A19"/>
    <w:rsid w:val="00720C14"/>
    <w:rsid w:val="00720E42"/>
    <w:rsid w:val="0072145D"/>
    <w:rsid w:val="007215CF"/>
    <w:rsid w:val="00721713"/>
    <w:rsid w:val="007217E1"/>
    <w:rsid w:val="007218FF"/>
    <w:rsid w:val="00721C13"/>
    <w:rsid w:val="00721CC3"/>
    <w:rsid w:val="007224F2"/>
    <w:rsid w:val="00722633"/>
    <w:rsid w:val="00722A16"/>
    <w:rsid w:val="00722BD3"/>
    <w:rsid w:val="00722F7C"/>
    <w:rsid w:val="0072328F"/>
    <w:rsid w:val="00723624"/>
    <w:rsid w:val="00723876"/>
    <w:rsid w:val="00724C8C"/>
    <w:rsid w:val="00724EC2"/>
    <w:rsid w:val="0072523E"/>
    <w:rsid w:val="00725590"/>
    <w:rsid w:val="007255A8"/>
    <w:rsid w:val="00725F29"/>
    <w:rsid w:val="007261AC"/>
    <w:rsid w:val="0072689D"/>
    <w:rsid w:val="007272C2"/>
    <w:rsid w:val="00727EBC"/>
    <w:rsid w:val="00727EC5"/>
    <w:rsid w:val="00730075"/>
    <w:rsid w:val="00730087"/>
    <w:rsid w:val="00730563"/>
    <w:rsid w:val="0073065D"/>
    <w:rsid w:val="00730D49"/>
    <w:rsid w:val="007318FB"/>
    <w:rsid w:val="007319A2"/>
    <w:rsid w:val="00731A73"/>
    <w:rsid w:val="00732408"/>
    <w:rsid w:val="00732622"/>
    <w:rsid w:val="00732B88"/>
    <w:rsid w:val="00733364"/>
    <w:rsid w:val="007333A5"/>
    <w:rsid w:val="007333CA"/>
    <w:rsid w:val="007334AC"/>
    <w:rsid w:val="00733717"/>
    <w:rsid w:val="00733826"/>
    <w:rsid w:val="007338BA"/>
    <w:rsid w:val="00733A38"/>
    <w:rsid w:val="0073518C"/>
    <w:rsid w:val="00735282"/>
    <w:rsid w:val="007358F4"/>
    <w:rsid w:val="007364DA"/>
    <w:rsid w:val="00736EB3"/>
    <w:rsid w:val="00737495"/>
    <w:rsid w:val="00737526"/>
    <w:rsid w:val="00737A71"/>
    <w:rsid w:val="00737CDF"/>
    <w:rsid w:val="00737E49"/>
    <w:rsid w:val="00737F53"/>
    <w:rsid w:val="00737F75"/>
    <w:rsid w:val="007404F7"/>
    <w:rsid w:val="0074098A"/>
    <w:rsid w:val="00740CA1"/>
    <w:rsid w:val="00741362"/>
    <w:rsid w:val="00741408"/>
    <w:rsid w:val="0074155D"/>
    <w:rsid w:val="00741C5D"/>
    <w:rsid w:val="007422A9"/>
    <w:rsid w:val="00742AC9"/>
    <w:rsid w:val="0074332A"/>
    <w:rsid w:val="0074389E"/>
    <w:rsid w:val="0074399D"/>
    <w:rsid w:val="00743C86"/>
    <w:rsid w:val="00743CCE"/>
    <w:rsid w:val="007448E6"/>
    <w:rsid w:val="00744B6B"/>
    <w:rsid w:val="00744DF3"/>
    <w:rsid w:val="00744F7D"/>
    <w:rsid w:val="0074509A"/>
    <w:rsid w:val="007451E0"/>
    <w:rsid w:val="0074520C"/>
    <w:rsid w:val="00745428"/>
    <w:rsid w:val="007454BA"/>
    <w:rsid w:val="007455D2"/>
    <w:rsid w:val="007457F3"/>
    <w:rsid w:val="00745ACC"/>
    <w:rsid w:val="007460DA"/>
    <w:rsid w:val="007462EF"/>
    <w:rsid w:val="00746A20"/>
    <w:rsid w:val="00746D91"/>
    <w:rsid w:val="00746F48"/>
    <w:rsid w:val="00747052"/>
    <w:rsid w:val="00747191"/>
    <w:rsid w:val="007476AA"/>
    <w:rsid w:val="00747A87"/>
    <w:rsid w:val="00747F73"/>
    <w:rsid w:val="007500F1"/>
    <w:rsid w:val="00750688"/>
    <w:rsid w:val="00750955"/>
    <w:rsid w:val="00750A88"/>
    <w:rsid w:val="007513EF"/>
    <w:rsid w:val="007516DF"/>
    <w:rsid w:val="007517C0"/>
    <w:rsid w:val="00751988"/>
    <w:rsid w:val="00751A67"/>
    <w:rsid w:val="00751E9C"/>
    <w:rsid w:val="00751ED7"/>
    <w:rsid w:val="00751FB2"/>
    <w:rsid w:val="00752262"/>
    <w:rsid w:val="007522C3"/>
    <w:rsid w:val="00752BCA"/>
    <w:rsid w:val="00752DBA"/>
    <w:rsid w:val="0075337B"/>
    <w:rsid w:val="00753384"/>
    <w:rsid w:val="00753F80"/>
    <w:rsid w:val="00754758"/>
    <w:rsid w:val="00754BC4"/>
    <w:rsid w:val="00754BDF"/>
    <w:rsid w:val="00754F2D"/>
    <w:rsid w:val="00755A4E"/>
    <w:rsid w:val="00755A72"/>
    <w:rsid w:val="00755AE5"/>
    <w:rsid w:val="00755C3E"/>
    <w:rsid w:val="0075641A"/>
    <w:rsid w:val="00756541"/>
    <w:rsid w:val="00756F19"/>
    <w:rsid w:val="0075707B"/>
    <w:rsid w:val="00757D84"/>
    <w:rsid w:val="00760071"/>
    <w:rsid w:val="0076028E"/>
    <w:rsid w:val="007604F4"/>
    <w:rsid w:val="00760DA2"/>
    <w:rsid w:val="00760FAC"/>
    <w:rsid w:val="0076124A"/>
    <w:rsid w:val="007618C1"/>
    <w:rsid w:val="00761CB5"/>
    <w:rsid w:val="00761CD9"/>
    <w:rsid w:val="00761DCE"/>
    <w:rsid w:val="0076253C"/>
    <w:rsid w:val="00762904"/>
    <w:rsid w:val="00763839"/>
    <w:rsid w:val="007641A2"/>
    <w:rsid w:val="00764482"/>
    <w:rsid w:val="007649E8"/>
    <w:rsid w:val="00764B3B"/>
    <w:rsid w:val="00764C72"/>
    <w:rsid w:val="00764F24"/>
    <w:rsid w:val="00765018"/>
    <w:rsid w:val="0076509B"/>
    <w:rsid w:val="007650B9"/>
    <w:rsid w:val="007658BB"/>
    <w:rsid w:val="00765D32"/>
    <w:rsid w:val="00765F9B"/>
    <w:rsid w:val="00766183"/>
    <w:rsid w:val="007664AC"/>
    <w:rsid w:val="00766EE3"/>
    <w:rsid w:val="00766F20"/>
    <w:rsid w:val="00767306"/>
    <w:rsid w:val="00767901"/>
    <w:rsid w:val="00767C7A"/>
    <w:rsid w:val="00767CAB"/>
    <w:rsid w:val="00767D26"/>
    <w:rsid w:val="00767F2D"/>
    <w:rsid w:val="00770C2F"/>
    <w:rsid w:val="00770E1D"/>
    <w:rsid w:val="00771881"/>
    <w:rsid w:val="00771C9A"/>
    <w:rsid w:val="00772B8F"/>
    <w:rsid w:val="007730CE"/>
    <w:rsid w:val="00774314"/>
    <w:rsid w:val="007745D4"/>
    <w:rsid w:val="0077465A"/>
    <w:rsid w:val="00774714"/>
    <w:rsid w:val="007748DC"/>
    <w:rsid w:val="00774911"/>
    <w:rsid w:val="00775639"/>
    <w:rsid w:val="007757A7"/>
    <w:rsid w:val="00775CDC"/>
    <w:rsid w:val="0077604C"/>
    <w:rsid w:val="00776497"/>
    <w:rsid w:val="00776790"/>
    <w:rsid w:val="007767C2"/>
    <w:rsid w:val="00776EC5"/>
    <w:rsid w:val="007776AA"/>
    <w:rsid w:val="00780256"/>
    <w:rsid w:val="007802BA"/>
    <w:rsid w:val="007803FE"/>
    <w:rsid w:val="007804A5"/>
    <w:rsid w:val="007809E2"/>
    <w:rsid w:val="00780A60"/>
    <w:rsid w:val="00780D5C"/>
    <w:rsid w:val="007810DD"/>
    <w:rsid w:val="007811D2"/>
    <w:rsid w:val="007811DF"/>
    <w:rsid w:val="0078166F"/>
    <w:rsid w:val="00781FDD"/>
    <w:rsid w:val="00781FF9"/>
    <w:rsid w:val="00782115"/>
    <w:rsid w:val="00782123"/>
    <w:rsid w:val="00782523"/>
    <w:rsid w:val="0078264C"/>
    <w:rsid w:val="007836E4"/>
    <w:rsid w:val="00783AAF"/>
    <w:rsid w:val="00783DAC"/>
    <w:rsid w:val="00784194"/>
    <w:rsid w:val="0078440C"/>
    <w:rsid w:val="0078440F"/>
    <w:rsid w:val="007851A2"/>
    <w:rsid w:val="007852E0"/>
    <w:rsid w:val="00785A58"/>
    <w:rsid w:val="00785BF8"/>
    <w:rsid w:val="00785CA2"/>
    <w:rsid w:val="00785DA1"/>
    <w:rsid w:val="00785DCA"/>
    <w:rsid w:val="00785ED3"/>
    <w:rsid w:val="00786455"/>
    <w:rsid w:val="007866E0"/>
    <w:rsid w:val="00786ACE"/>
    <w:rsid w:val="0078779A"/>
    <w:rsid w:val="007877C6"/>
    <w:rsid w:val="00787BA2"/>
    <w:rsid w:val="00787C11"/>
    <w:rsid w:val="00790255"/>
    <w:rsid w:val="007902CC"/>
    <w:rsid w:val="007902E5"/>
    <w:rsid w:val="007904DA"/>
    <w:rsid w:val="007908F3"/>
    <w:rsid w:val="00791074"/>
    <w:rsid w:val="0079108A"/>
    <w:rsid w:val="00791A49"/>
    <w:rsid w:val="00791B31"/>
    <w:rsid w:val="00792220"/>
    <w:rsid w:val="007923ED"/>
    <w:rsid w:val="007924B5"/>
    <w:rsid w:val="007925EB"/>
    <w:rsid w:val="007925FE"/>
    <w:rsid w:val="007929AD"/>
    <w:rsid w:val="00792CBF"/>
    <w:rsid w:val="007930F0"/>
    <w:rsid w:val="00793392"/>
    <w:rsid w:val="00793667"/>
    <w:rsid w:val="007937A6"/>
    <w:rsid w:val="0079418D"/>
    <w:rsid w:val="00794A53"/>
    <w:rsid w:val="00794AAF"/>
    <w:rsid w:val="00794EA5"/>
    <w:rsid w:val="00795AEE"/>
    <w:rsid w:val="00795AFD"/>
    <w:rsid w:val="0079629B"/>
    <w:rsid w:val="007963C3"/>
    <w:rsid w:val="007963C9"/>
    <w:rsid w:val="00796700"/>
    <w:rsid w:val="0079680B"/>
    <w:rsid w:val="00796D80"/>
    <w:rsid w:val="0079746B"/>
    <w:rsid w:val="007A01B2"/>
    <w:rsid w:val="007A02D1"/>
    <w:rsid w:val="007A0613"/>
    <w:rsid w:val="007A1959"/>
    <w:rsid w:val="007A2463"/>
    <w:rsid w:val="007A266B"/>
    <w:rsid w:val="007A29A7"/>
    <w:rsid w:val="007A29AA"/>
    <w:rsid w:val="007A29BA"/>
    <w:rsid w:val="007A2A04"/>
    <w:rsid w:val="007A2EE3"/>
    <w:rsid w:val="007A31B2"/>
    <w:rsid w:val="007A36C3"/>
    <w:rsid w:val="007A3A2C"/>
    <w:rsid w:val="007A3CDB"/>
    <w:rsid w:val="007A410E"/>
    <w:rsid w:val="007A4605"/>
    <w:rsid w:val="007A4752"/>
    <w:rsid w:val="007A4D17"/>
    <w:rsid w:val="007A5052"/>
    <w:rsid w:val="007A515F"/>
    <w:rsid w:val="007A57C4"/>
    <w:rsid w:val="007A5893"/>
    <w:rsid w:val="007A5BBC"/>
    <w:rsid w:val="007A61E6"/>
    <w:rsid w:val="007A6230"/>
    <w:rsid w:val="007A68F1"/>
    <w:rsid w:val="007A6A4D"/>
    <w:rsid w:val="007A6D4D"/>
    <w:rsid w:val="007A7781"/>
    <w:rsid w:val="007A77E2"/>
    <w:rsid w:val="007B00AF"/>
    <w:rsid w:val="007B0137"/>
    <w:rsid w:val="007B064F"/>
    <w:rsid w:val="007B093C"/>
    <w:rsid w:val="007B0DF7"/>
    <w:rsid w:val="007B0E32"/>
    <w:rsid w:val="007B10C6"/>
    <w:rsid w:val="007B2184"/>
    <w:rsid w:val="007B2AAC"/>
    <w:rsid w:val="007B3AED"/>
    <w:rsid w:val="007B3D6C"/>
    <w:rsid w:val="007B4D90"/>
    <w:rsid w:val="007B5280"/>
    <w:rsid w:val="007B5361"/>
    <w:rsid w:val="007B5AAE"/>
    <w:rsid w:val="007B6028"/>
    <w:rsid w:val="007B6595"/>
    <w:rsid w:val="007B65F0"/>
    <w:rsid w:val="007B70A0"/>
    <w:rsid w:val="007B73BC"/>
    <w:rsid w:val="007B74D9"/>
    <w:rsid w:val="007B7ACD"/>
    <w:rsid w:val="007B7C7F"/>
    <w:rsid w:val="007B7E87"/>
    <w:rsid w:val="007C02F4"/>
    <w:rsid w:val="007C0930"/>
    <w:rsid w:val="007C0E1C"/>
    <w:rsid w:val="007C10D0"/>
    <w:rsid w:val="007C15DD"/>
    <w:rsid w:val="007C18C8"/>
    <w:rsid w:val="007C225E"/>
    <w:rsid w:val="007C2774"/>
    <w:rsid w:val="007C288A"/>
    <w:rsid w:val="007C2A09"/>
    <w:rsid w:val="007C2C8C"/>
    <w:rsid w:val="007C2E5C"/>
    <w:rsid w:val="007C33D7"/>
    <w:rsid w:val="007C3639"/>
    <w:rsid w:val="007C3AA4"/>
    <w:rsid w:val="007C3F17"/>
    <w:rsid w:val="007C3F1D"/>
    <w:rsid w:val="007C4832"/>
    <w:rsid w:val="007C4A70"/>
    <w:rsid w:val="007C4AC9"/>
    <w:rsid w:val="007C5298"/>
    <w:rsid w:val="007C5299"/>
    <w:rsid w:val="007C5E4A"/>
    <w:rsid w:val="007C61E1"/>
    <w:rsid w:val="007C6228"/>
    <w:rsid w:val="007C697B"/>
    <w:rsid w:val="007C6B7C"/>
    <w:rsid w:val="007C76F6"/>
    <w:rsid w:val="007C7C68"/>
    <w:rsid w:val="007C7F30"/>
    <w:rsid w:val="007D08C1"/>
    <w:rsid w:val="007D0973"/>
    <w:rsid w:val="007D0FA9"/>
    <w:rsid w:val="007D1270"/>
    <w:rsid w:val="007D13A5"/>
    <w:rsid w:val="007D1836"/>
    <w:rsid w:val="007D1A18"/>
    <w:rsid w:val="007D2045"/>
    <w:rsid w:val="007D2157"/>
    <w:rsid w:val="007D226C"/>
    <w:rsid w:val="007D23FE"/>
    <w:rsid w:val="007D25EB"/>
    <w:rsid w:val="007D26FC"/>
    <w:rsid w:val="007D2EA8"/>
    <w:rsid w:val="007D32F6"/>
    <w:rsid w:val="007D3430"/>
    <w:rsid w:val="007D39CF"/>
    <w:rsid w:val="007D40D2"/>
    <w:rsid w:val="007D4721"/>
    <w:rsid w:val="007D47FC"/>
    <w:rsid w:val="007D4C72"/>
    <w:rsid w:val="007D4CC0"/>
    <w:rsid w:val="007D5240"/>
    <w:rsid w:val="007D58F9"/>
    <w:rsid w:val="007D5927"/>
    <w:rsid w:val="007D5CAD"/>
    <w:rsid w:val="007D5E61"/>
    <w:rsid w:val="007D6210"/>
    <w:rsid w:val="007D6255"/>
    <w:rsid w:val="007D67B4"/>
    <w:rsid w:val="007D6D39"/>
    <w:rsid w:val="007D6E91"/>
    <w:rsid w:val="007D6EC6"/>
    <w:rsid w:val="007E00B6"/>
    <w:rsid w:val="007E0180"/>
    <w:rsid w:val="007E06AF"/>
    <w:rsid w:val="007E0A60"/>
    <w:rsid w:val="007E0DE9"/>
    <w:rsid w:val="007E0EF6"/>
    <w:rsid w:val="007E1349"/>
    <w:rsid w:val="007E1ADD"/>
    <w:rsid w:val="007E1D5E"/>
    <w:rsid w:val="007E20F3"/>
    <w:rsid w:val="007E2131"/>
    <w:rsid w:val="007E2294"/>
    <w:rsid w:val="007E2554"/>
    <w:rsid w:val="007E257F"/>
    <w:rsid w:val="007E3587"/>
    <w:rsid w:val="007E3662"/>
    <w:rsid w:val="007E36CC"/>
    <w:rsid w:val="007E3DE0"/>
    <w:rsid w:val="007E3E5D"/>
    <w:rsid w:val="007E3F6C"/>
    <w:rsid w:val="007E4448"/>
    <w:rsid w:val="007E444C"/>
    <w:rsid w:val="007E467D"/>
    <w:rsid w:val="007E5282"/>
    <w:rsid w:val="007E536E"/>
    <w:rsid w:val="007E59CE"/>
    <w:rsid w:val="007E5C50"/>
    <w:rsid w:val="007E6117"/>
    <w:rsid w:val="007E64DB"/>
    <w:rsid w:val="007E69DB"/>
    <w:rsid w:val="007E6A61"/>
    <w:rsid w:val="007E6B37"/>
    <w:rsid w:val="007E6B8C"/>
    <w:rsid w:val="007E7219"/>
    <w:rsid w:val="007E788E"/>
    <w:rsid w:val="007E79A7"/>
    <w:rsid w:val="007E7A16"/>
    <w:rsid w:val="007E7E37"/>
    <w:rsid w:val="007E7F75"/>
    <w:rsid w:val="007F02B6"/>
    <w:rsid w:val="007F0A09"/>
    <w:rsid w:val="007F0A4C"/>
    <w:rsid w:val="007F1161"/>
    <w:rsid w:val="007F15EF"/>
    <w:rsid w:val="007F1AC7"/>
    <w:rsid w:val="007F1EAF"/>
    <w:rsid w:val="007F20FF"/>
    <w:rsid w:val="007F25BD"/>
    <w:rsid w:val="007F25EC"/>
    <w:rsid w:val="007F2726"/>
    <w:rsid w:val="007F2BD0"/>
    <w:rsid w:val="007F2C5D"/>
    <w:rsid w:val="007F308A"/>
    <w:rsid w:val="007F338C"/>
    <w:rsid w:val="007F33DF"/>
    <w:rsid w:val="007F35B6"/>
    <w:rsid w:val="007F39E5"/>
    <w:rsid w:val="007F3AE4"/>
    <w:rsid w:val="007F3B88"/>
    <w:rsid w:val="007F3F72"/>
    <w:rsid w:val="007F45BF"/>
    <w:rsid w:val="007F4751"/>
    <w:rsid w:val="007F4946"/>
    <w:rsid w:val="007F495A"/>
    <w:rsid w:val="007F4B9E"/>
    <w:rsid w:val="007F53AC"/>
    <w:rsid w:val="007F599E"/>
    <w:rsid w:val="007F5C52"/>
    <w:rsid w:val="007F632A"/>
    <w:rsid w:val="007F65F4"/>
    <w:rsid w:val="007F6EDD"/>
    <w:rsid w:val="007F738A"/>
    <w:rsid w:val="007F75D1"/>
    <w:rsid w:val="007F7B35"/>
    <w:rsid w:val="007F7DBB"/>
    <w:rsid w:val="0080044D"/>
    <w:rsid w:val="0080074B"/>
    <w:rsid w:val="008008FC"/>
    <w:rsid w:val="00800B54"/>
    <w:rsid w:val="008011FC"/>
    <w:rsid w:val="00801411"/>
    <w:rsid w:val="00801DDB"/>
    <w:rsid w:val="0080211F"/>
    <w:rsid w:val="00802173"/>
    <w:rsid w:val="008021DD"/>
    <w:rsid w:val="0080301C"/>
    <w:rsid w:val="00803337"/>
    <w:rsid w:val="0080349C"/>
    <w:rsid w:val="00803BED"/>
    <w:rsid w:val="008044A1"/>
    <w:rsid w:val="0080495A"/>
    <w:rsid w:val="00805037"/>
    <w:rsid w:val="0080535C"/>
    <w:rsid w:val="00805528"/>
    <w:rsid w:val="0080587E"/>
    <w:rsid w:val="008059BF"/>
    <w:rsid w:val="00806200"/>
    <w:rsid w:val="008069D9"/>
    <w:rsid w:val="00806A60"/>
    <w:rsid w:val="00806D5A"/>
    <w:rsid w:val="008070FA"/>
    <w:rsid w:val="008072EC"/>
    <w:rsid w:val="00807661"/>
    <w:rsid w:val="00807DE2"/>
    <w:rsid w:val="008101C5"/>
    <w:rsid w:val="00810502"/>
    <w:rsid w:val="0081054F"/>
    <w:rsid w:val="00810955"/>
    <w:rsid w:val="00810DFC"/>
    <w:rsid w:val="008111C7"/>
    <w:rsid w:val="008113A9"/>
    <w:rsid w:val="00811730"/>
    <w:rsid w:val="00811945"/>
    <w:rsid w:val="00811CDE"/>
    <w:rsid w:val="00811E16"/>
    <w:rsid w:val="00812074"/>
    <w:rsid w:val="008121F7"/>
    <w:rsid w:val="0081369B"/>
    <w:rsid w:val="00813C47"/>
    <w:rsid w:val="00814128"/>
    <w:rsid w:val="0081489D"/>
    <w:rsid w:val="00814C8F"/>
    <w:rsid w:val="00814C9C"/>
    <w:rsid w:val="00814D5B"/>
    <w:rsid w:val="00815311"/>
    <w:rsid w:val="008155F3"/>
    <w:rsid w:val="00815610"/>
    <w:rsid w:val="008157A4"/>
    <w:rsid w:val="00816174"/>
    <w:rsid w:val="00816434"/>
    <w:rsid w:val="0081664B"/>
    <w:rsid w:val="008166DF"/>
    <w:rsid w:val="00816B49"/>
    <w:rsid w:val="00817EEB"/>
    <w:rsid w:val="00820966"/>
    <w:rsid w:val="00820B86"/>
    <w:rsid w:val="0082121C"/>
    <w:rsid w:val="008220CA"/>
    <w:rsid w:val="0082228A"/>
    <w:rsid w:val="00822376"/>
    <w:rsid w:val="00822AB9"/>
    <w:rsid w:val="00822C35"/>
    <w:rsid w:val="008232EE"/>
    <w:rsid w:val="0082376A"/>
    <w:rsid w:val="0082376D"/>
    <w:rsid w:val="00823D46"/>
    <w:rsid w:val="00823DA2"/>
    <w:rsid w:val="0082482C"/>
    <w:rsid w:val="00824922"/>
    <w:rsid w:val="00825265"/>
    <w:rsid w:val="00825757"/>
    <w:rsid w:val="00825828"/>
    <w:rsid w:val="0082721D"/>
    <w:rsid w:val="0082743A"/>
    <w:rsid w:val="00827E6B"/>
    <w:rsid w:val="008303E6"/>
    <w:rsid w:val="00830505"/>
    <w:rsid w:val="00831C30"/>
    <w:rsid w:val="00831F0D"/>
    <w:rsid w:val="008321D1"/>
    <w:rsid w:val="008322F7"/>
    <w:rsid w:val="008328B8"/>
    <w:rsid w:val="00832B13"/>
    <w:rsid w:val="0083377C"/>
    <w:rsid w:val="0083388A"/>
    <w:rsid w:val="008338A8"/>
    <w:rsid w:val="00833E9D"/>
    <w:rsid w:val="00834329"/>
    <w:rsid w:val="008347C5"/>
    <w:rsid w:val="00834AE2"/>
    <w:rsid w:val="00834DB3"/>
    <w:rsid w:val="0083514C"/>
    <w:rsid w:val="0083566A"/>
    <w:rsid w:val="008358CE"/>
    <w:rsid w:val="00835FB0"/>
    <w:rsid w:val="008362B1"/>
    <w:rsid w:val="0083634B"/>
    <w:rsid w:val="008368D2"/>
    <w:rsid w:val="00836965"/>
    <w:rsid w:val="00836C3E"/>
    <w:rsid w:val="008376BA"/>
    <w:rsid w:val="0084007A"/>
    <w:rsid w:val="00840091"/>
    <w:rsid w:val="008408C6"/>
    <w:rsid w:val="00841108"/>
    <w:rsid w:val="00841176"/>
    <w:rsid w:val="00841275"/>
    <w:rsid w:val="008413BE"/>
    <w:rsid w:val="00841BDE"/>
    <w:rsid w:val="00841F07"/>
    <w:rsid w:val="00842A7B"/>
    <w:rsid w:val="00842EF7"/>
    <w:rsid w:val="008432ED"/>
    <w:rsid w:val="008435C8"/>
    <w:rsid w:val="0084379B"/>
    <w:rsid w:val="00843F95"/>
    <w:rsid w:val="008445CB"/>
    <w:rsid w:val="00844660"/>
    <w:rsid w:val="00844808"/>
    <w:rsid w:val="00844C65"/>
    <w:rsid w:val="008452EB"/>
    <w:rsid w:val="008457AA"/>
    <w:rsid w:val="008460B0"/>
    <w:rsid w:val="0084618E"/>
    <w:rsid w:val="008466B3"/>
    <w:rsid w:val="008473E3"/>
    <w:rsid w:val="0084762B"/>
    <w:rsid w:val="00847F13"/>
    <w:rsid w:val="0085014F"/>
    <w:rsid w:val="0085111B"/>
    <w:rsid w:val="00851502"/>
    <w:rsid w:val="008516E8"/>
    <w:rsid w:val="0085196E"/>
    <w:rsid w:val="0085198C"/>
    <w:rsid w:val="00852101"/>
    <w:rsid w:val="00852344"/>
    <w:rsid w:val="008525FE"/>
    <w:rsid w:val="008526D1"/>
    <w:rsid w:val="008531A3"/>
    <w:rsid w:val="00853262"/>
    <w:rsid w:val="008535A3"/>
    <w:rsid w:val="008539A6"/>
    <w:rsid w:val="00854A31"/>
    <w:rsid w:val="00854C55"/>
    <w:rsid w:val="00854CA6"/>
    <w:rsid w:val="00855196"/>
    <w:rsid w:val="00855598"/>
    <w:rsid w:val="00855771"/>
    <w:rsid w:val="00855855"/>
    <w:rsid w:val="00855DD4"/>
    <w:rsid w:val="00856574"/>
    <w:rsid w:val="008567BC"/>
    <w:rsid w:val="0085701E"/>
    <w:rsid w:val="008571B7"/>
    <w:rsid w:val="008578A0"/>
    <w:rsid w:val="008579AC"/>
    <w:rsid w:val="00857F44"/>
    <w:rsid w:val="00857FFB"/>
    <w:rsid w:val="008602EE"/>
    <w:rsid w:val="00860880"/>
    <w:rsid w:val="008609E3"/>
    <w:rsid w:val="00860A3E"/>
    <w:rsid w:val="00860A90"/>
    <w:rsid w:val="00861232"/>
    <w:rsid w:val="00861975"/>
    <w:rsid w:val="00861D65"/>
    <w:rsid w:val="00861E65"/>
    <w:rsid w:val="00862065"/>
    <w:rsid w:val="0086227A"/>
    <w:rsid w:val="00862552"/>
    <w:rsid w:val="008627B2"/>
    <w:rsid w:val="00862F08"/>
    <w:rsid w:val="008632E4"/>
    <w:rsid w:val="00863343"/>
    <w:rsid w:val="00863B39"/>
    <w:rsid w:val="00863CE4"/>
    <w:rsid w:val="00864148"/>
    <w:rsid w:val="0086486A"/>
    <w:rsid w:val="008648AC"/>
    <w:rsid w:val="00864D62"/>
    <w:rsid w:val="008650B0"/>
    <w:rsid w:val="0086514F"/>
    <w:rsid w:val="00865421"/>
    <w:rsid w:val="008654A5"/>
    <w:rsid w:val="00865B62"/>
    <w:rsid w:val="00865C70"/>
    <w:rsid w:val="00865D47"/>
    <w:rsid w:val="0086688D"/>
    <w:rsid w:val="00866894"/>
    <w:rsid w:val="00866C92"/>
    <w:rsid w:val="0086709A"/>
    <w:rsid w:val="00867303"/>
    <w:rsid w:val="00867369"/>
    <w:rsid w:val="008706DB"/>
    <w:rsid w:val="0087077F"/>
    <w:rsid w:val="008708DB"/>
    <w:rsid w:val="00870BBF"/>
    <w:rsid w:val="00870EDA"/>
    <w:rsid w:val="008710B4"/>
    <w:rsid w:val="0087118B"/>
    <w:rsid w:val="00871301"/>
    <w:rsid w:val="00871551"/>
    <w:rsid w:val="0087165B"/>
    <w:rsid w:val="00871D37"/>
    <w:rsid w:val="008723A2"/>
    <w:rsid w:val="008726CB"/>
    <w:rsid w:val="0087296D"/>
    <w:rsid w:val="00872FAA"/>
    <w:rsid w:val="008731A1"/>
    <w:rsid w:val="00873325"/>
    <w:rsid w:val="00873B45"/>
    <w:rsid w:val="00873F2B"/>
    <w:rsid w:val="008740AD"/>
    <w:rsid w:val="0087421D"/>
    <w:rsid w:val="0087447C"/>
    <w:rsid w:val="0087462A"/>
    <w:rsid w:val="0087471E"/>
    <w:rsid w:val="00874C6B"/>
    <w:rsid w:val="00876209"/>
    <w:rsid w:val="008763DA"/>
    <w:rsid w:val="008764D8"/>
    <w:rsid w:val="0087657F"/>
    <w:rsid w:val="0087664C"/>
    <w:rsid w:val="00876926"/>
    <w:rsid w:val="0087693C"/>
    <w:rsid w:val="00876A9B"/>
    <w:rsid w:val="00876F0D"/>
    <w:rsid w:val="0087704E"/>
    <w:rsid w:val="00877605"/>
    <w:rsid w:val="008779A4"/>
    <w:rsid w:val="00877A34"/>
    <w:rsid w:val="00877BB9"/>
    <w:rsid w:val="00877D2F"/>
    <w:rsid w:val="00877E5F"/>
    <w:rsid w:val="00877FFB"/>
    <w:rsid w:val="00880017"/>
    <w:rsid w:val="00880028"/>
    <w:rsid w:val="008801DC"/>
    <w:rsid w:val="008806CE"/>
    <w:rsid w:val="00880700"/>
    <w:rsid w:val="008807A2"/>
    <w:rsid w:val="00880BA4"/>
    <w:rsid w:val="00880BF6"/>
    <w:rsid w:val="00880E22"/>
    <w:rsid w:val="00880F2F"/>
    <w:rsid w:val="008810B6"/>
    <w:rsid w:val="008810C0"/>
    <w:rsid w:val="0088135B"/>
    <w:rsid w:val="00881669"/>
    <w:rsid w:val="00881683"/>
    <w:rsid w:val="0088199F"/>
    <w:rsid w:val="008820F2"/>
    <w:rsid w:val="008825A6"/>
    <w:rsid w:val="008829D4"/>
    <w:rsid w:val="008830C8"/>
    <w:rsid w:val="008833E7"/>
    <w:rsid w:val="008838DC"/>
    <w:rsid w:val="0088421A"/>
    <w:rsid w:val="00884A24"/>
    <w:rsid w:val="00884BE3"/>
    <w:rsid w:val="00884FD9"/>
    <w:rsid w:val="00885042"/>
    <w:rsid w:val="008851E0"/>
    <w:rsid w:val="00885910"/>
    <w:rsid w:val="00885A04"/>
    <w:rsid w:val="00885B1B"/>
    <w:rsid w:val="00885EB8"/>
    <w:rsid w:val="00886485"/>
    <w:rsid w:val="008873F4"/>
    <w:rsid w:val="00887C04"/>
    <w:rsid w:val="00890870"/>
    <w:rsid w:val="0089153A"/>
    <w:rsid w:val="00891785"/>
    <w:rsid w:val="00891CBA"/>
    <w:rsid w:val="0089212F"/>
    <w:rsid w:val="00892F00"/>
    <w:rsid w:val="008934BD"/>
    <w:rsid w:val="008936F7"/>
    <w:rsid w:val="00893D04"/>
    <w:rsid w:val="00893D9D"/>
    <w:rsid w:val="008940B4"/>
    <w:rsid w:val="00894950"/>
    <w:rsid w:val="00894B91"/>
    <w:rsid w:val="00894D70"/>
    <w:rsid w:val="0089510F"/>
    <w:rsid w:val="00895412"/>
    <w:rsid w:val="008959F2"/>
    <w:rsid w:val="00895E07"/>
    <w:rsid w:val="00896350"/>
    <w:rsid w:val="008964EB"/>
    <w:rsid w:val="00896C24"/>
    <w:rsid w:val="0089798A"/>
    <w:rsid w:val="00897998"/>
    <w:rsid w:val="008A0965"/>
    <w:rsid w:val="008A0F79"/>
    <w:rsid w:val="008A10CB"/>
    <w:rsid w:val="008A139C"/>
    <w:rsid w:val="008A13AD"/>
    <w:rsid w:val="008A158E"/>
    <w:rsid w:val="008A18A4"/>
    <w:rsid w:val="008A1ABD"/>
    <w:rsid w:val="008A1EE2"/>
    <w:rsid w:val="008A20F2"/>
    <w:rsid w:val="008A23B6"/>
    <w:rsid w:val="008A24C2"/>
    <w:rsid w:val="008A24C3"/>
    <w:rsid w:val="008A2748"/>
    <w:rsid w:val="008A292A"/>
    <w:rsid w:val="008A319F"/>
    <w:rsid w:val="008A42C4"/>
    <w:rsid w:val="008A43C1"/>
    <w:rsid w:val="008A43D4"/>
    <w:rsid w:val="008A4423"/>
    <w:rsid w:val="008A477D"/>
    <w:rsid w:val="008A5269"/>
    <w:rsid w:val="008A5710"/>
    <w:rsid w:val="008A5DCE"/>
    <w:rsid w:val="008A5DFD"/>
    <w:rsid w:val="008A60C2"/>
    <w:rsid w:val="008A64A7"/>
    <w:rsid w:val="008A67BB"/>
    <w:rsid w:val="008A681F"/>
    <w:rsid w:val="008A70BC"/>
    <w:rsid w:val="008A771F"/>
    <w:rsid w:val="008A7735"/>
    <w:rsid w:val="008A7793"/>
    <w:rsid w:val="008A7D18"/>
    <w:rsid w:val="008A7F03"/>
    <w:rsid w:val="008B009A"/>
    <w:rsid w:val="008B01EB"/>
    <w:rsid w:val="008B0B54"/>
    <w:rsid w:val="008B1241"/>
    <w:rsid w:val="008B156F"/>
    <w:rsid w:val="008B1C0D"/>
    <w:rsid w:val="008B1CC4"/>
    <w:rsid w:val="008B224C"/>
    <w:rsid w:val="008B24A1"/>
    <w:rsid w:val="008B2CC5"/>
    <w:rsid w:val="008B32A4"/>
    <w:rsid w:val="008B3C3F"/>
    <w:rsid w:val="008B3DB3"/>
    <w:rsid w:val="008B3FB9"/>
    <w:rsid w:val="008B4033"/>
    <w:rsid w:val="008B4253"/>
    <w:rsid w:val="008B4448"/>
    <w:rsid w:val="008B4567"/>
    <w:rsid w:val="008B4A17"/>
    <w:rsid w:val="008B4B23"/>
    <w:rsid w:val="008B4F8C"/>
    <w:rsid w:val="008B5805"/>
    <w:rsid w:val="008B5997"/>
    <w:rsid w:val="008B5999"/>
    <w:rsid w:val="008B5F4E"/>
    <w:rsid w:val="008B6170"/>
    <w:rsid w:val="008B61F7"/>
    <w:rsid w:val="008B626F"/>
    <w:rsid w:val="008B64D8"/>
    <w:rsid w:val="008B6820"/>
    <w:rsid w:val="008B6B9D"/>
    <w:rsid w:val="008B729B"/>
    <w:rsid w:val="008B7DDE"/>
    <w:rsid w:val="008B7ECA"/>
    <w:rsid w:val="008B7F1A"/>
    <w:rsid w:val="008C0092"/>
    <w:rsid w:val="008C0179"/>
    <w:rsid w:val="008C017B"/>
    <w:rsid w:val="008C0672"/>
    <w:rsid w:val="008C0A32"/>
    <w:rsid w:val="008C0E27"/>
    <w:rsid w:val="008C1838"/>
    <w:rsid w:val="008C1873"/>
    <w:rsid w:val="008C1CCF"/>
    <w:rsid w:val="008C22B7"/>
    <w:rsid w:val="008C2310"/>
    <w:rsid w:val="008C2666"/>
    <w:rsid w:val="008C2D0B"/>
    <w:rsid w:val="008C2D34"/>
    <w:rsid w:val="008C310B"/>
    <w:rsid w:val="008C3CF2"/>
    <w:rsid w:val="008C42F0"/>
    <w:rsid w:val="008C5674"/>
    <w:rsid w:val="008C575C"/>
    <w:rsid w:val="008C5A48"/>
    <w:rsid w:val="008C5CB4"/>
    <w:rsid w:val="008C5CB6"/>
    <w:rsid w:val="008C6256"/>
    <w:rsid w:val="008C6258"/>
    <w:rsid w:val="008C649F"/>
    <w:rsid w:val="008C6BA3"/>
    <w:rsid w:val="008C6D60"/>
    <w:rsid w:val="008C77BD"/>
    <w:rsid w:val="008C7CF2"/>
    <w:rsid w:val="008C7CFB"/>
    <w:rsid w:val="008C7E7D"/>
    <w:rsid w:val="008D0BD0"/>
    <w:rsid w:val="008D179A"/>
    <w:rsid w:val="008D1AC9"/>
    <w:rsid w:val="008D2253"/>
    <w:rsid w:val="008D266C"/>
    <w:rsid w:val="008D2922"/>
    <w:rsid w:val="008D314F"/>
    <w:rsid w:val="008D31CE"/>
    <w:rsid w:val="008D3651"/>
    <w:rsid w:val="008D370F"/>
    <w:rsid w:val="008D3817"/>
    <w:rsid w:val="008D3B33"/>
    <w:rsid w:val="008D3B4E"/>
    <w:rsid w:val="008D3CFB"/>
    <w:rsid w:val="008D3ECD"/>
    <w:rsid w:val="008D3F8B"/>
    <w:rsid w:val="008D4BE0"/>
    <w:rsid w:val="008D53FD"/>
    <w:rsid w:val="008D586D"/>
    <w:rsid w:val="008D5A1E"/>
    <w:rsid w:val="008D60A1"/>
    <w:rsid w:val="008D631E"/>
    <w:rsid w:val="008D72A9"/>
    <w:rsid w:val="008D72D7"/>
    <w:rsid w:val="008D7775"/>
    <w:rsid w:val="008D78B5"/>
    <w:rsid w:val="008D78FA"/>
    <w:rsid w:val="008E00E2"/>
    <w:rsid w:val="008E0B14"/>
    <w:rsid w:val="008E0D9F"/>
    <w:rsid w:val="008E0DC7"/>
    <w:rsid w:val="008E101F"/>
    <w:rsid w:val="008E1341"/>
    <w:rsid w:val="008E19A7"/>
    <w:rsid w:val="008E1AD8"/>
    <w:rsid w:val="008E1CDC"/>
    <w:rsid w:val="008E1E20"/>
    <w:rsid w:val="008E20C8"/>
    <w:rsid w:val="008E2195"/>
    <w:rsid w:val="008E2281"/>
    <w:rsid w:val="008E2592"/>
    <w:rsid w:val="008E2A93"/>
    <w:rsid w:val="008E3006"/>
    <w:rsid w:val="008E324C"/>
    <w:rsid w:val="008E3355"/>
    <w:rsid w:val="008E39CA"/>
    <w:rsid w:val="008E3C24"/>
    <w:rsid w:val="008E3C3D"/>
    <w:rsid w:val="008E4934"/>
    <w:rsid w:val="008E500E"/>
    <w:rsid w:val="008E5685"/>
    <w:rsid w:val="008E691A"/>
    <w:rsid w:val="008E6CB8"/>
    <w:rsid w:val="008E711A"/>
    <w:rsid w:val="008E723C"/>
    <w:rsid w:val="008E7531"/>
    <w:rsid w:val="008F03FA"/>
    <w:rsid w:val="008F0753"/>
    <w:rsid w:val="008F0807"/>
    <w:rsid w:val="008F0D33"/>
    <w:rsid w:val="008F1ED1"/>
    <w:rsid w:val="008F22DF"/>
    <w:rsid w:val="008F24C4"/>
    <w:rsid w:val="008F2858"/>
    <w:rsid w:val="008F2950"/>
    <w:rsid w:val="008F2BAD"/>
    <w:rsid w:val="008F3183"/>
    <w:rsid w:val="008F38A3"/>
    <w:rsid w:val="008F3BED"/>
    <w:rsid w:val="008F4D85"/>
    <w:rsid w:val="008F559D"/>
    <w:rsid w:val="008F5C41"/>
    <w:rsid w:val="008F6537"/>
    <w:rsid w:val="008F69F9"/>
    <w:rsid w:val="008F6D9C"/>
    <w:rsid w:val="008F6E52"/>
    <w:rsid w:val="008F70F1"/>
    <w:rsid w:val="008F74F3"/>
    <w:rsid w:val="008F75B3"/>
    <w:rsid w:val="008F7B7C"/>
    <w:rsid w:val="008F7E92"/>
    <w:rsid w:val="00900A5D"/>
    <w:rsid w:val="00900D3E"/>
    <w:rsid w:val="00901218"/>
    <w:rsid w:val="00902088"/>
    <w:rsid w:val="009027F4"/>
    <w:rsid w:val="00902FB2"/>
    <w:rsid w:val="00902FF8"/>
    <w:rsid w:val="0090367F"/>
    <w:rsid w:val="00903BCF"/>
    <w:rsid w:val="00903EF6"/>
    <w:rsid w:val="00904409"/>
    <w:rsid w:val="0090466A"/>
    <w:rsid w:val="00904AA2"/>
    <w:rsid w:val="00904DC1"/>
    <w:rsid w:val="00905195"/>
    <w:rsid w:val="00905383"/>
    <w:rsid w:val="00905CD1"/>
    <w:rsid w:val="00905D64"/>
    <w:rsid w:val="0090601C"/>
    <w:rsid w:val="009060E1"/>
    <w:rsid w:val="009060F7"/>
    <w:rsid w:val="009061A5"/>
    <w:rsid w:val="0090623F"/>
    <w:rsid w:val="009062AF"/>
    <w:rsid w:val="009063BD"/>
    <w:rsid w:val="0090706A"/>
    <w:rsid w:val="0090773E"/>
    <w:rsid w:val="00907929"/>
    <w:rsid w:val="009107C7"/>
    <w:rsid w:val="009108C9"/>
    <w:rsid w:val="00910A04"/>
    <w:rsid w:val="00910D36"/>
    <w:rsid w:val="00910EBE"/>
    <w:rsid w:val="00911A2A"/>
    <w:rsid w:val="00911ED0"/>
    <w:rsid w:val="0091234C"/>
    <w:rsid w:val="00912506"/>
    <w:rsid w:val="00913135"/>
    <w:rsid w:val="00913407"/>
    <w:rsid w:val="00913872"/>
    <w:rsid w:val="00913995"/>
    <w:rsid w:val="00913E79"/>
    <w:rsid w:val="009143E2"/>
    <w:rsid w:val="00914655"/>
    <w:rsid w:val="0091470A"/>
    <w:rsid w:val="009149E0"/>
    <w:rsid w:val="00914A79"/>
    <w:rsid w:val="00915455"/>
    <w:rsid w:val="009157DF"/>
    <w:rsid w:val="009157F1"/>
    <w:rsid w:val="00915B39"/>
    <w:rsid w:val="00915CC9"/>
    <w:rsid w:val="009160C4"/>
    <w:rsid w:val="00916450"/>
    <w:rsid w:val="00916590"/>
    <w:rsid w:val="009165F9"/>
    <w:rsid w:val="00916736"/>
    <w:rsid w:val="009172A6"/>
    <w:rsid w:val="009172FF"/>
    <w:rsid w:val="0091773F"/>
    <w:rsid w:val="009177C2"/>
    <w:rsid w:val="00917A9E"/>
    <w:rsid w:val="00917B41"/>
    <w:rsid w:val="009200FC"/>
    <w:rsid w:val="009200FF"/>
    <w:rsid w:val="009201B1"/>
    <w:rsid w:val="0092029F"/>
    <w:rsid w:val="00920553"/>
    <w:rsid w:val="00920603"/>
    <w:rsid w:val="00920710"/>
    <w:rsid w:val="00920F66"/>
    <w:rsid w:val="00920FFA"/>
    <w:rsid w:val="009210D3"/>
    <w:rsid w:val="00921173"/>
    <w:rsid w:val="009213F8"/>
    <w:rsid w:val="00921492"/>
    <w:rsid w:val="009214F7"/>
    <w:rsid w:val="00921CFD"/>
    <w:rsid w:val="00921F2F"/>
    <w:rsid w:val="00921FB4"/>
    <w:rsid w:val="0092245B"/>
    <w:rsid w:val="00922498"/>
    <w:rsid w:val="00922502"/>
    <w:rsid w:val="009225F6"/>
    <w:rsid w:val="00923855"/>
    <w:rsid w:val="009239F2"/>
    <w:rsid w:val="00923C58"/>
    <w:rsid w:val="00923D60"/>
    <w:rsid w:val="0092432B"/>
    <w:rsid w:val="0092478E"/>
    <w:rsid w:val="00924CA9"/>
    <w:rsid w:val="00924CD6"/>
    <w:rsid w:val="00924F54"/>
    <w:rsid w:val="00924F56"/>
    <w:rsid w:val="00924F8A"/>
    <w:rsid w:val="00925220"/>
    <w:rsid w:val="0092582A"/>
    <w:rsid w:val="00925FFA"/>
    <w:rsid w:val="0092672E"/>
    <w:rsid w:val="00926816"/>
    <w:rsid w:val="00926CFC"/>
    <w:rsid w:val="0092719E"/>
    <w:rsid w:val="0092741A"/>
    <w:rsid w:val="009275F1"/>
    <w:rsid w:val="00927618"/>
    <w:rsid w:val="00927706"/>
    <w:rsid w:val="00927817"/>
    <w:rsid w:val="0092785E"/>
    <w:rsid w:val="00927CE5"/>
    <w:rsid w:val="00927F15"/>
    <w:rsid w:val="00930049"/>
    <w:rsid w:val="0093009A"/>
    <w:rsid w:val="009305B4"/>
    <w:rsid w:val="00930915"/>
    <w:rsid w:val="00930A48"/>
    <w:rsid w:val="00930D62"/>
    <w:rsid w:val="00931BC2"/>
    <w:rsid w:val="00931F38"/>
    <w:rsid w:val="00931FF7"/>
    <w:rsid w:val="009321AF"/>
    <w:rsid w:val="00932217"/>
    <w:rsid w:val="00933419"/>
    <w:rsid w:val="00933794"/>
    <w:rsid w:val="00934603"/>
    <w:rsid w:val="0093481B"/>
    <w:rsid w:val="009349A1"/>
    <w:rsid w:val="00934D47"/>
    <w:rsid w:val="00934D77"/>
    <w:rsid w:val="009351BE"/>
    <w:rsid w:val="00935659"/>
    <w:rsid w:val="009356D1"/>
    <w:rsid w:val="009357C4"/>
    <w:rsid w:val="00935921"/>
    <w:rsid w:val="009359D7"/>
    <w:rsid w:val="00935C4D"/>
    <w:rsid w:val="00935D48"/>
    <w:rsid w:val="00936331"/>
    <w:rsid w:val="009364DD"/>
    <w:rsid w:val="00936653"/>
    <w:rsid w:val="0093682F"/>
    <w:rsid w:val="00936C0A"/>
    <w:rsid w:val="00936E36"/>
    <w:rsid w:val="00936EA1"/>
    <w:rsid w:val="00936ED4"/>
    <w:rsid w:val="00937574"/>
    <w:rsid w:val="00937DFE"/>
    <w:rsid w:val="00940116"/>
    <w:rsid w:val="0094080C"/>
    <w:rsid w:val="00941028"/>
    <w:rsid w:val="0094117F"/>
    <w:rsid w:val="009412EA"/>
    <w:rsid w:val="00941D27"/>
    <w:rsid w:val="009423CE"/>
    <w:rsid w:val="009423D4"/>
    <w:rsid w:val="00942466"/>
    <w:rsid w:val="009426B0"/>
    <w:rsid w:val="00942B48"/>
    <w:rsid w:val="00942E46"/>
    <w:rsid w:val="009432FF"/>
    <w:rsid w:val="009434F0"/>
    <w:rsid w:val="009435FC"/>
    <w:rsid w:val="00943715"/>
    <w:rsid w:val="00943ADB"/>
    <w:rsid w:val="009440BA"/>
    <w:rsid w:val="00944376"/>
    <w:rsid w:val="00944D23"/>
    <w:rsid w:val="0094502C"/>
    <w:rsid w:val="009452E5"/>
    <w:rsid w:val="00945911"/>
    <w:rsid w:val="0094659C"/>
    <w:rsid w:val="00946CA8"/>
    <w:rsid w:val="00946F41"/>
    <w:rsid w:val="00947B90"/>
    <w:rsid w:val="0095043B"/>
    <w:rsid w:val="00950454"/>
    <w:rsid w:val="0095083E"/>
    <w:rsid w:val="00950D74"/>
    <w:rsid w:val="009517D0"/>
    <w:rsid w:val="009517FE"/>
    <w:rsid w:val="00951A41"/>
    <w:rsid w:val="00951E8C"/>
    <w:rsid w:val="009529CD"/>
    <w:rsid w:val="00952B91"/>
    <w:rsid w:val="00952CB5"/>
    <w:rsid w:val="0095370D"/>
    <w:rsid w:val="00953F31"/>
    <w:rsid w:val="009542D7"/>
    <w:rsid w:val="009544B2"/>
    <w:rsid w:val="00954759"/>
    <w:rsid w:val="00954CD9"/>
    <w:rsid w:val="00954E94"/>
    <w:rsid w:val="009553EF"/>
    <w:rsid w:val="0095542E"/>
    <w:rsid w:val="00956259"/>
    <w:rsid w:val="009564D4"/>
    <w:rsid w:val="00956C7A"/>
    <w:rsid w:val="00957227"/>
    <w:rsid w:val="009573D9"/>
    <w:rsid w:val="0095748C"/>
    <w:rsid w:val="009576B9"/>
    <w:rsid w:val="00957720"/>
    <w:rsid w:val="00957EC8"/>
    <w:rsid w:val="00957F60"/>
    <w:rsid w:val="00960583"/>
    <w:rsid w:val="0096131B"/>
    <w:rsid w:val="00961786"/>
    <w:rsid w:val="009618BA"/>
    <w:rsid w:val="00961AC5"/>
    <w:rsid w:val="00961C32"/>
    <w:rsid w:val="009625CB"/>
    <w:rsid w:val="0096295F"/>
    <w:rsid w:val="00963126"/>
    <w:rsid w:val="0096335F"/>
    <w:rsid w:val="00963858"/>
    <w:rsid w:val="00963893"/>
    <w:rsid w:val="0096397F"/>
    <w:rsid w:val="00963D97"/>
    <w:rsid w:val="00963E0D"/>
    <w:rsid w:val="009641F5"/>
    <w:rsid w:val="0096421D"/>
    <w:rsid w:val="00964875"/>
    <w:rsid w:val="009648E6"/>
    <w:rsid w:val="00964E18"/>
    <w:rsid w:val="00964E44"/>
    <w:rsid w:val="00965531"/>
    <w:rsid w:val="00965598"/>
    <w:rsid w:val="0096593C"/>
    <w:rsid w:val="00965A4B"/>
    <w:rsid w:val="00965DD6"/>
    <w:rsid w:val="00966194"/>
    <w:rsid w:val="0096621E"/>
    <w:rsid w:val="00966233"/>
    <w:rsid w:val="00966240"/>
    <w:rsid w:val="009667C5"/>
    <w:rsid w:val="0096721B"/>
    <w:rsid w:val="00967EA7"/>
    <w:rsid w:val="00967F8F"/>
    <w:rsid w:val="0097083D"/>
    <w:rsid w:val="00970FFA"/>
    <w:rsid w:val="00971132"/>
    <w:rsid w:val="009713AE"/>
    <w:rsid w:val="009715C2"/>
    <w:rsid w:val="009715F9"/>
    <w:rsid w:val="00971765"/>
    <w:rsid w:val="00971AB2"/>
    <w:rsid w:val="00971BEC"/>
    <w:rsid w:val="00971E65"/>
    <w:rsid w:val="00971E7D"/>
    <w:rsid w:val="0097249F"/>
    <w:rsid w:val="009725BA"/>
    <w:rsid w:val="00972777"/>
    <w:rsid w:val="00972CCB"/>
    <w:rsid w:val="00972CE6"/>
    <w:rsid w:val="00972FC2"/>
    <w:rsid w:val="009730FF"/>
    <w:rsid w:val="00973804"/>
    <w:rsid w:val="00973999"/>
    <w:rsid w:val="00973CEC"/>
    <w:rsid w:val="00973DA9"/>
    <w:rsid w:val="00974FB9"/>
    <w:rsid w:val="009761D8"/>
    <w:rsid w:val="009765EA"/>
    <w:rsid w:val="00976753"/>
    <w:rsid w:val="00976842"/>
    <w:rsid w:val="00976AC1"/>
    <w:rsid w:val="00976F61"/>
    <w:rsid w:val="009772EC"/>
    <w:rsid w:val="0097775D"/>
    <w:rsid w:val="00977DF9"/>
    <w:rsid w:val="009807F3"/>
    <w:rsid w:val="00980BF4"/>
    <w:rsid w:val="00980C94"/>
    <w:rsid w:val="0098121A"/>
    <w:rsid w:val="0098129C"/>
    <w:rsid w:val="00981DF6"/>
    <w:rsid w:val="00981E23"/>
    <w:rsid w:val="00982BE6"/>
    <w:rsid w:val="0098320B"/>
    <w:rsid w:val="009833BF"/>
    <w:rsid w:val="00983634"/>
    <w:rsid w:val="00984146"/>
    <w:rsid w:val="00984210"/>
    <w:rsid w:val="00984275"/>
    <w:rsid w:val="009850F8"/>
    <w:rsid w:val="00985895"/>
    <w:rsid w:val="00985AC4"/>
    <w:rsid w:val="009865BF"/>
    <w:rsid w:val="009866D7"/>
    <w:rsid w:val="009866EC"/>
    <w:rsid w:val="00986FDD"/>
    <w:rsid w:val="00987418"/>
    <w:rsid w:val="00987460"/>
    <w:rsid w:val="0098747A"/>
    <w:rsid w:val="009875CE"/>
    <w:rsid w:val="00987614"/>
    <w:rsid w:val="009876A3"/>
    <w:rsid w:val="0098798D"/>
    <w:rsid w:val="009879A8"/>
    <w:rsid w:val="00987F43"/>
    <w:rsid w:val="00990322"/>
    <w:rsid w:val="00990547"/>
    <w:rsid w:val="00990C9A"/>
    <w:rsid w:val="009910B0"/>
    <w:rsid w:val="00991A3C"/>
    <w:rsid w:val="00991C89"/>
    <w:rsid w:val="0099226F"/>
    <w:rsid w:val="0099252F"/>
    <w:rsid w:val="009927F4"/>
    <w:rsid w:val="00992E44"/>
    <w:rsid w:val="00993448"/>
    <w:rsid w:val="009934CE"/>
    <w:rsid w:val="0099355E"/>
    <w:rsid w:val="00993761"/>
    <w:rsid w:val="0099399D"/>
    <w:rsid w:val="00993C3E"/>
    <w:rsid w:val="00993D1B"/>
    <w:rsid w:val="00993DF6"/>
    <w:rsid w:val="00993E08"/>
    <w:rsid w:val="00993FFB"/>
    <w:rsid w:val="009943CD"/>
    <w:rsid w:val="0099449C"/>
    <w:rsid w:val="00994706"/>
    <w:rsid w:val="00994E85"/>
    <w:rsid w:val="00994EC4"/>
    <w:rsid w:val="0099551D"/>
    <w:rsid w:val="009955AF"/>
    <w:rsid w:val="0099586E"/>
    <w:rsid w:val="00995A2C"/>
    <w:rsid w:val="00995A37"/>
    <w:rsid w:val="0099613A"/>
    <w:rsid w:val="00996876"/>
    <w:rsid w:val="00996B38"/>
    <w:rsid w:val="009973B1"/>
    <w:rsid w:val="009976EA"/>
    <w:rsid w:val="009978D9"/>
    <w:rsid w:val="00997D6C"/>
    <w:rsid w:val="00997D96"/>
    <w:rsid w:val="00997DA4"/>
    <w:rsid w:val="00997DEF"/>
    <w:rsid w:val="009A02C7"/>
    <w:rsid w:val="009A053C"/>
    <w:rsid w:val="009A05FE"/>
    <w:rsid w:val="009A0B90"/>
    <w:rsid w:val="009A1193"/>
    <w:rsid w:val="009A16AC"/>
    <w:rsid w:val="009A1966"/>
    <w:rsid w:val="009A1E2E"/>
    <w:rsid w:val="009A1E56"/>
    <w:rsid w:val="009A246B"/>
    <w:rsid w:val="009A2767"/>
    <w:rsid w:val="009A2E6F"/>
    <w:rsid w:val="009A3407"/>
    <w:rsid w:val="009A3A4C"/>
    <w:rsid w:val="009A40DB"/>
    <w:rsid w:val="009A4235"/>
    <w:rsid w:val="009A42D9"/>
    <w:rsid w:val="009A444D"/>
    <w:rsid w:val="009A4662"/>
    <w:rsid w:val="009A474A"/>
    <w:rsid w:val="009A4882"/>
    <w:rsid w:val="009A4D88"/>
    <w:rsid w:val="009A53BF"/>
    <w:rsid w:val="009A548B"/>
    <w:rsid w:val="009A55BE"/>
    <w:rsid w:val="009A570E"/>
    <w:rsid w:val="009A5799"/>
    <w:rsid w:val="009A5895"/>
    <w:rsid w:val="009A5C2B"/>
    <w:rsid w:val="009A5CD6"/>
    <w:rsid w:val="009A5D25"/>
    <w:rsid w:val="009A5DB7"/>
    <w:rsid w:val="009A5DBB"/>
    <w:rsid w:val="009A5E27"/>
    <w:rsid w:val="009A618D"/>
    <w:rsid w:val="009A6431"/>
    <w:rsid w:val="009A6CCD"/>
    <w:rsid w:val="009A713D"/>
    <w:rsid w:val="009A73FD"/>
    <w:rsid w:val="009A75A4"/>
    <w:rsid w:val="009A7690"/>
    <w:rsid w:val="009A7AAE"/>
    <w:rsid w:val="009B04D7"/>
    <w:rsid w:val="009B05BE"/>
    <w:rsid w:val="009B062F"/>
    <w:rsid w:val="009B06DD"/>
    <w:rsid w:val="009B092B"/>
    <w:rsid w:val="009B1287"/>
    <w:rsid w:val="009B1A1B"/>
    <w:rsid w:val="009B1B33"/>
    <w:rsid w:val="009B1D7B"/>
    <w:rsid w:val="009B1F12"/>
    <w:rsid w:val="009B215B"/>
    <w:rsid w:val="009B2413"/>
    <w:rsid w:val="009B28ED"/>
    <w:rsid w:val="009B3A02"/>
    <w:rsid w:val="009B3B67"/>
    <w:rsid w:val="009B450E"/>
    <w:rsid w:val="009B4533"/>
    <w:rsid w:val="009B47ED"/>
    <w:rsid w:val="009B4835"/>
    <w:rsid w:val="009B48E6"/>
    <w:rsid w:val="009B49D2"/>
    <w:rsid w:val="009B4A4C"/>
    <w:rsid w:val="009B4C93"/>
    <w:rsid w:val="009B5747"/>
    <w:rsid w:val="009B5939"/>
    <w:rsid w:val="009B5CA3"/>
    <w:rsid w:val="009B5D31"/>
    <w:rsid w:val="009B5DBC"/>
    <w:rsid w:val="009B5E74"/>
    <w:rsid w:val="009B62A8"/>
    <w:rsid w:val="009B6370"/>
    <w:rsid w:val="009B6B89"/>
    <w:rsid w:val="009B6CD5"/>
    <w:rsid w:val="009B768F"/>
    <w:rsid w:val="009B783F"/>
    <w:rsid w:val="009B78A8"/>
    <w:rsid w:val="009B79FA"/>
    <w:rsid w:val="009B7B86"/>
    <w:rsid w:val="009C0044"/>
    <w:rsid w:val="009C07A9"/>
    <w:rsid w:val="009C0D2D"/>
    <w:rsid w:val="009C0E0D"/>
    <w:rsid w:val="009C16D2"/>
    <w:rsid w:val="009C1942"/>
    <w:rsid w:val="009C1FFF"/>
    <w:rsid w:val="009C2901"/>
    <w:rsid w:val="009C291B"/>
    <w:rsid w:val="009C2972"/>
    <w:rsid w:val="009C2E18"/>
    <w:rsid w:val="009C3692"/>
    <w:rsid w:val="009C3A14"/>
    <w:rsid w:val="009C3A30"/>
    <w:rsid w:val="009C3C96"/>
    <w:rsid w:val="009C3DE1"/>
    <w:rsid w:val="009C3E1F"/>
    <w:rsid w:val="009C429D"/>
    <w:rsid w:val="009C4797"/>
    <w:rsid w:val="009C484D"/>
    <w:rsid w:val="009C4C83"/>
    <w:rsid w:val="009C596F"/>
    <w:rsid w:val="009C5BAC"/>
    <w:rsid w:val="009C61A5"/>
    <w:rsid w:val="009C656D"/>
    <w:rsid w:val="009C67BE"/>
    <w:rsid w:val="009C6D2F"/>
    <w:rsid w:val="009C7506"/>
    <w:rsid w:val="009C75E0"/>
    <w:rsid w:val="009C78CA"/>
    <w:rsid w:val="009C7A31"/>
    <w:rsid w:val="009C7BE7"/>
    <w:rsid w:val="009C7C0D"/>
    <w:rsid w:val="009C7C42"/>
    <w:rsid w:val="009C7D94"/>
    <w:rsid w:val="009D00A6"/>
    <w:rsid w:val="009D059E"/>
    <w:rsid w:val="009D0B77"/>
    <w:rsid w:val="009D0C14"/>
    <w:rsid w:val="009D173D"/>
    <w:rsid w:val="009D1B06"/>
    <w:rsid w:val="009D281F"/>
    <w:rsid w:val="009D2E5E"/>
    <w:rsid w:val="009D3AAF"/>
    <w:rsid w:val="009D41FB"/>
    <w:rsid w:val="009D4B2D"/>
    <w:rsid w:val="009D52B0"/>
    <w:rsid w:val="009D570B"/>
    <w:rsid w:val="009D57AB"/>
    <w:rsid w:val="009D5A10"/>
    <w:rsid w:val="009D6370"/>
    <w:rsid w:val="009D64D4"/>
    <w:rsid w:val="009D6E60"/>
    <w:rsid w:val="009D72F5"/>
    <w:rsid w:val="009D78D0"/>
    <w:rsid w:val="009D7AB4"/>
    <w:rsid w:val="009D7DC4"/>
    <w:rsid w:val="009E0314"/>
    <w:rsid w:val="009E0513"/>
    <w:rsid w:val="009E0722"/>
    <w:rsid w:val="009E0C88"/>
    <w:rsid w:val="009E1C45"/>
    <w:rsid w:val="009E20D5"/>
    <w:rsid w:val="009E256D"/>
    <w:rsid w:val="009E2650"/>
    <w:rsid w:val="009E26FE"/>
    <w:rsid w:val="009E28AA"/>
    <w:rsid w:val="009E2A77"/>
    <w:rsid w:val="009E2AEE"/>
    <w:rsid w:val="009E2B50"/>
    <w:rsid w:val="009E2B60"/>
    <w:rsid w:val="009E2D40"/>
    <w:rsid w:val="009E2DEE"/>
    <w:rsid w:val="009E3055"/>
    <w:rsid w:val="009E32C1"/>
    <w:rsid w:val="009E351F"/>
    <w:rsid w:val="009E3ED0"/>
    <w:rsid w:val="009E3F39"/>
    <w:rsid w:val="009E4671"/>
    <w:rsid w:val="009E47E7"/>
    <w:rsid w:val="009E5113"/>
    <w:rsid w:val="009E55D1"/>
    <w:rsid w:val="009E5663"/>
    <w:rsid w:val="009E58F0"/>
    <w:rsid w:val="009E590A"/>
    <w:rsid w:val="009E5D75"/>
    <w:rsid w:val="009E5DE6"/>
    <w:rsid w:val="009E607B"/>
    <w:rsid w:val="009E6156"/>
    <w:rsid w:val="009E6627"/>
    <w:rsid w:val="009E6808"/>
    <w:rsid w:val="009E6C20"/>
    <w:rsid w:val="009E6EBC"/>
    <w:rsid w:val="009E71B5"/>
    <w:rsid w:val="009E760E"/>
    <w:rsid w:val="009E7745"/>
    <w:rsid w:val="009E7916"/>
    <w:rsid w:val="009E7CB4"/>
    <w:rsid w:val="009F00CD"/>
    <w:rsid w:val="009F01CC"/>
    <w:rsid w:val="009F0499"/>
    <w:rsid w:val="009F0711"/>
    <w:rsid w:val="009F11A7"/>
    <w:rsid w:val="009F2409"/>
    <w:rsid w:val="009F28A4"/>
    <w:rsid w:val="009F2B06"/>
    <w:rsid w:val="009F2BB5"/>
    <w:rsid w:val="009F2BF7"/>
    <w:rsid w:val="009F2DAD"/>
    <w:rsid w:val="009F3513"/>
    <w:rsid w:val="009F379B"/>
    <w:rsid w:val="009F3E0A"/>
    <w:rsid w:val="009F3FB9"/>
    <w:rsid w:val="009F407E"/>
    <w:rsid w:val="009F40CE"/>
    <w:rsid w:val="009F4541"/>
    <w:rsid w:val="009F4774"/>
    <w:rsid w:val="009F4908"/>
    <w:rsid w:val="009F4F45"/>
    <w:rsid w:val="009F5056"/>
    <w:rsid w:val="009F563D"/>
    <w:rsid w:val="009F566A"/>
    <w:rsid w:val="009F5F1F"/>
    <w:rsid w:val="009F6114"/>
    <w:rsid w:val="009F627C"/>
    <w:rsid w:val="009F6601"/>
    <w:rsid w:val="009F74CB"/>
    <w:rsid w:val="009F7719"/>
    <w:rsid w:val="009F7B84"/>
    <w:rsid w:val="009F7F02"/>
    <w:rsid w:val="00A000CC"/>
    <w:rsid w:val="00A00562"/>
    <w:rsid w:val="00A009BE"/>
    <w:rsid w:val="00A00FE2"/>
    <w:rsid w:val="00A0148C"/>
    <w:rsid w:val="00A01AE0"/>
    <w:rsid w:val="00A01D91"/>
    <w:rsid w:val="00A01E7A"/>
    <w:rsid w:val="00A02338"/>
    <w:rsid w:val="00A026BE"/>
    <w:rsid w:val="00A02EE0"/>
    <w:rsid w:val="00A03C3F"/>
    <w:rsid w:val="00A03C4F"/>
    <w:rsid w:val="00A03F07"/>
    <w:rsid w:val="00A03FED"/>
    <w:rsid w:val="00A04111"/>
    <w:rsid w:val="00A04252"/>
    <w:rsid w:val="00A05205"/>
    <w:rsid w:val="00A0520E"/>
    <w:rsid w:val="00A05603"/>
    <w:rsid w:val="00A0582F"/>
    <w:rsid w:val="00A05A07"/>
    <w:rsid w:val="00A05D88"/>
    <w:rsid w:val="00A05E90"/>
    <w:rsid w:val="00A05EAB"/>
    <w:rsid w:val="00A063EF"/>
    <w:rsid w:val="00A0655A"/>
    <w:rsid w:val="00A06791"/>
    <w:rsid w:val="00A067BE"/>
    <w:rsid w:val="00A07085"/>
    <w:rsid w:val="00A07326"/>
    <w:rsid w:val="00A0734B"/>
    <w:rsid w:val="00A07B62"/>
    <w:rsid w:val="00A07D24"/>
    <w:rsid w:val="00A07DAC"/>
    <w:rsid w:val="00A105E5"/>
    <w:rsid w:val="00A107A0"/>
    <w:rsid w:val="00A107AE"/>
    <w:rsid w:val="00A10D84"/>
    <w:rsid w:val="00A10E2E"/>
    <w:rsid w:val="00A10EF6"/>
    <w:rsid w:val="00A110E6"/>
    <w:rsid w:val="00A1142A"/>
    <w:rsid w:val="00A115BD"/>
    <w:rsid w:val="00A1161B"/>
    <w:rsid w:val="00A11C01"/>
    <w:rsid w:val="00A1241B"/>
    <w:rsid w:val="00A125B4"/>
    <w:rsid w:val="00A12992"/>
    <w:rsid w:val="00A129FD"/>
    <w:rsid w:val="00A135F5"/>
    <w:rsid w:val="00A139B6"/>
    <w:rsid w:val="00A13DAA"/>
    <w:rsid w:val="00A1435C"/>
    <w:rsid w:val="00A14AC8"/>
    <w:rsid w:val="00A14AD7"/>
    <w:rsid w:val="00A14C56"/>
    <w:rsid w:val="00A15213"/>
    <w:rsid w:val="00A15526"/>
    <w:rsid w:val="00A15C27"/>
    <w:rsid w:val="00A15DE0"/>
    <w:rsid w:val="00A15EE0"/>
    <w:rsid w:val="00A160BE"/>
    <w:rsid w:val="00A1629F"/>
    <w:rsid w:val="00A1733B"/>
    <w:rsid w:val="00A202ED"/>
    <w:rsid w:val="00A204B8"/>
    <w:rsid w:val="00A2087F"/>
    <w:rsid w:val="00A212E8"/>
    <w:rsid w:val="00A21404"/>
    <w:rsid w:val="00A21A48"/>
    <w:rsid w:val="00A22760"/>
    <w:rsid w:val="00A22C84"/>
    <w:rsid w:val="00A2375D"/>
    <w:rsid w:val="00A237EB"/>
    <w:rsid w:val="00A237F3"/>
    <w:rsid w:val="00A24750"/>
    <w:rsid w:val="00A24D21"/>
    <w:rsid w:val="00A2523C"/>
    <w:rsid w:val="00A2527E"/>
    <w:rsid w:val="00A2527F"/>
    <w:rsid w:val="00A25653"/>
    <w:rsid w:val="00A25918"/>
    <w:rsid w:val="00A25981"/>
    <w:rsid w:val="00A261FD"/>
    <w:rsid w:val="00A26D74"/>
    <w:rsid w:val="00A27DE7"/>
    <w:rsid w:val="00A27F8D"/>
    <w:rsid w:val="00A3032D"/>
    <w:rsid w:val="00A30C0F"/>
    <w:rsid w:val="00A31B25"/>
    <w:rsid w:val="00A31F54"/>
    <w:rsid w:val="00A323AA"/>
    <w:rsid w:val="00A324CF"/>
    <w:rsid w:val="00A32A42"/>
    <w:rsid w:val="00A32D03"/>
    <w:rsid w:val="00A33475"/>
    <w:rsid w:val="00A33499"/>
    <w:rsid w:val="00A33BC8"/>
    <w:rsid w:val="00A33C1C"/>
    <w:rsid w:val="00A340BC"/>
    <w:rsid w:val="00A34230"/>
    <w:rsid w:val="00A348DE"/>
    <w:rsid w:val="00A34CB4"/>
    <w:rsid w:val="00A34D32"/>
    <w:rsid w:val="00A352B9"/>
    <w:rsid w:val="00A35A5C"/>
    <w:rsid w:val="00A35C6C"/>
    <w:rsid w:val="00A36527"/>
    <w:rsid w:val="00A36F48"/>
    <w:rsid w:val="00A37659"/>
    <w:rsid w:val="00A376F4"/>
    <w:rsid w:val="00A37A9C"/>
    <w:rsid w:val="00A407D5"/>
    <w:rsid w:val="00A408F0"/>
    <w:rsid w:val="00A40F2F"/>
    <w:rsid w:val="00A40F4D"/>
    <w:rsid w:val="00A41152"/>
    <w:rsid w:val="00A41454"/>
    <w:rsid w:val="00A41493"/>
    <w:rsid w:val="00A4153B"/>
    <w:rsid w:val="00A417D2"/>
    <w:rsid w:val="00A4186A"/>
    <w:rsid w:val="00A41A83"/>
    <w:rsid w:val="00A41E4D"/>
    <w:rsid w:val="00A4248C"/>
    <w:rsid w:val="00A4277C"/>
    <w:rsid w:val="00A427FC"/>
    <w:rsid w:val="00A42C66"/>
    <w:rsid w:val="00A4315F"/>
    <w:rsid w:val="00A434E0"/>
    <w:rsid w:val="00A4352A"/>
    <w:rsid w:val="00A435CD"/>
    <w:rsid w:val="00A43992"/>
    <w:rsid w:val="00A43C8F"/>
    <w:rsid w:val="00A44202"/>
    <w:rsid w:val="00A442FF"/>
    <w:rsid w:val="00A44446"/>
    <w:rsid w:val="00A44563"/>
    <w:rsid w:val="00A4466B"/>
    <w:rsid w:val="00A4483C"/>
    <w:rsid w:val="00A44E92"/>
    <w:rsid w:val="00A44FF3"/>
    <w:rsid w:val="00A4572A"/>
    <w:rsid w:val="00A45A63"/>
    <w:rsid w:val="00A45EE6"/>
    <w:rsid w:val="00A4624B"/>
    <w:rsid w:val="00A4660B"/>
    <w:rsid w:val="00A46A68"/>
    <w:rsid w:val="00A46C55"/>
    <w:rsid w:val="00A470AA"/>
    <w:rsid w:val="00A47374"/>
    <w:rsid w:val="00A47595"/>
    <w:rsid w:val="00A4759E"/>
    <w:rsid w:val="00A4791D"/>
    <w:rsid w:val="00A47DE0"/>
    <w:rsid w:val="00A500C8"/>
    <w:rsid w:val="00A501DE"/>
    <w:rsid w:val="00A50350"/>
    <w:rsid w:val="00A503A0"/>
    <w:rsid w:val="00A505BF"/>
    <w:rsid w:val="00A505DD"/>
    <w:rsid w:val="00A508C6"/>
    <w:rsid w:val="00A51204"/>
    <w:rsid w:val="00A51D6A"/>
    <w:rsid w:val="00A51F19"/>
    <w:rsid w:val="00A5218D"/>
    <w:rsid w:val="00A5297E"/>
    <w:rsid w:val="00A52E49"/>
    <w:rsid w:val="00A52F0B"/>
    <w:rsid w:val="00A53148"/>
    <w:rsid w:val="00A531F2"/>
    <w:rsid w:val="00A5339E"/>
    <w:rsid w:val="00A53676"/>
    <w:rsid w:val="00A53967"/>
    <w:rsid w:val="00A53D3C"/>
    <w:rsid w:val="00A53F7F"/>
    <w:rsid w:val="00A54457"/>
    <w:rsid w:val="00A5451F"/>
    <w:rsid w:val="00A55121"/>
    <w:rsid w:val="00A55BF7"/>
    <w:rsid w:val="00A55C8A"/>
    <w:rsid w:val="00A55F27"/>
    <w:rsid w:val="00A566EE"/>
    <w:rsid w:val="00A56CB5"/>
    <w:rsid w:val="00A57027"/>
    <w:rsid w:val="00A575DF"/>
    <w:rsid w:val="00A577CC"/>
    <w:rsid w:val="00A5780D"/>
    <w:rsid w:val="00A57EE2"/>
    <w:rsid w:val="00A57F2B"/>
    <w:rsid w:val="00A6012E"/>
    <w:rsid w:val="00A605C9"/>
    <w:rsid w:val="00A6093B"/>
    <w:rsid w:val="00A60A8F"/>
    <w:rsid w:val="00A60CA0"/>
    <w:rsid w:val="00A614F0"/>
    <w:rsid w:val="00A6166C"/>
    <w:rsid w:val="00A619AE"/>
    <w:rsid w:val="00A62CF6"/>
    <w:rsid w:val="00A6308C"/>
    <w:rsid w:val="00A635B9"/>
    <w:rsid w:val="00A636E5"/>
    <w:rsid w:val="00A63991"/>
    <w:rsid w:val="00A63B29"/>
    <w:rsid w:val="00A6430C"/>
    <w:rsid w:val="00A644C5"/>
    <w:rsid w:val="00A64537"/>
    <w:rsid w:val="00A64756"/>
    <w:rsid w:val="00A647F8"/>
    <w:rsid w:val="00A64A43"/>
    <w:rsid w:val="00A64B50"/>
    <w:rsid w:val="00A65086"/>
    <w:rsid w:val="00A6527C"/>
    <w:rsid w:val="00A653A1"/>
    <w:rsid w:val="00A66146"/>
    <w:rsid w:val="00A662F3"/>
    <w:rsid w:val="00A66A26"/>
    <w:rsid w:val="00A66C39"/>
    <w:rsid w:val="00A67A02"/>
    <w:rsid w:val="00A67EAA"/>
    <w:rsid w:val="00A70115"/>
    <w:rsid w:val="00A7047E"/>
    <w:rsid w:val="00A70DF9"/>
    <w:rsid w:val="00A71177"/>
    <w:rsid w:val="00A7123B"/>
    <w:rsid w:val="00A712D3"/>
    <w:rsid w:val="00A7159E"/>
    <w:rsid w:val="00A72643"/>
    <w:rsid w:val="00A72F19"/>
    <w:rsid w:val="00A72F56"/>
    <w:rsid w:val="00A73486"/>
    <w:rsid w:val="00A73731"/>
    <w:rsid w:val="00A73B1E"/>
    <w:rsid w:val="00A73D68"/>
    <w:rsid w:val="00A73DAF"/>
    <w:rsid w:val="00A741C4"/>
    <w:rsid w:val="00A74491"/>
    <w:rsid w:val="00A750E8"/>
    <w:rsid w:val="00A7510B"/>
    <w:rsid w:val="00A75456"/>
    <w:rsid w:val="00A75AC8"/>
    <w:rsid w:val="00A75DFB"/>
    <w:rsid w:val="00A769C9"/>
    <w:rsid w:val="00A76CFF"/>
    <w:rsid w:val="00A76E02"/>
    <w:rsid w:val="00A7714F"/>
    <w:rsid w:val="00A80384"/>
    <w:rsid w:val="00A8086E"/>
    <w:rsid w:val="00A80B98"/>
    <w:rsid w:val="00A80CBD"/>
    <w:rsid w:val="00A80E8D"/>
    <w:rsid w:val="00A810F1"/>
    <w:rsid w:val="00A81773"/>
    <w:rsid w:val="00A817F7"/>
    <w:rsid w:val="00A81A2E"/>
    <w:rsid w:val="00A81C3B"/>
    <w:rsid w:val="00A81D91"/>
    <w:rsid w:val="00A82257"/>
    <w:rsid w:val="00A822D1"/>
    <w:rsid w:val="00A82816"/>
    <w:rsid w:val="00A82BE9"/>
    <w:rsid w:val="00A82C0E"/>
    <w:rsid w:val="00A82DDA"/>
    <w:rsid w:val="00A8336D"/>
    <w:rsid w:val="00A8341D"/>
    <w:rsid w:val="00A83710"/>
    <w:rsid w:val="00A837E4"/>
    <w:rsid w:val="00A83C85"/>
    <w:rsid w:val="00A84473"/>
    <w:rsid w:val="00A8510C"/>
    <w:rsid w:val="00A8566A"/>
    <w:rsid w:val="00A8572F"/>
    <w:rsid w:val="00A85A81"/>
    <w:rsid w:val="00A85AA1"/>
    <w:rsid w:val="00A85AEF"/>
    <w:rsid w:val="00A85B3E"/>
    <w:rsid w:val="00A868E3"/>
    <w:rsid w:val="00A86DFD"/>
    <w:rsid w:val="00A86FBB"/>
    <w:rsid w:val="00A870CA"/>
    <w:rsid w:val="00A87208"/>
    <w:rsid w:val="00A87787"/>
    <w:rsid w:val="00A87BA2"/>
    <w:rsid w:val="00A87F69"/>
    <w:rsid w:val="00A90499"/>
    <w:rsid w:val="00A90681"/>
    <w:rsid w:val="00A908ED"/>
    <w:rsid w:val="00A90924"/>
    <w:rsid w:val="00A90D4D"/>
    <w:rsid w:val="00A90EA8"/>
    <w:rsid w:val="00A91019"/>
    <w:rsid w:val="00A91545"/>
    <w:rsid w:val="00A91A01"/>
    <w:rsid w:val="00A91E74"/>
    <w:rsid w:val="00A92085"/>
    <w:rsid w:val="00A9257D"/>
    <w:rsid w:val="00A92675"/>
    <w:rsid w:val="00A92AB5"/>
    <w:rsid w:val="00A9300E"/>
    <w:rsid w:val="00A93241"/>
    <w:rsid w:val="00A9324F"/>
    <w:rsid w:val="00A93725"/>
    <w:rsid w:val="00A9373B"/>
    <w:rsid w:val="00A94AA1"/>
    <w:rsid w:val="00A94BAC"/>
    <w:rsid w:val="00A94C50"/>
    <w:rsid w:val="00A94FAA"/>
    <w:rsid w:val="00A9500C"/>
    <w:rsid w:val="00A950BC"/>
    <w:rsid w:val="00A952C0"/>
    <w:rsid w:val="00A95FCA"/>
    <w:rsid w:val="00A96436"/>
    <w:rsid w:val="00A9682F"/>
    <w:rsid w:val="00A96977"/>
    <w:rsid w:val="00A96AD1"/>
    <w:rsid w:val="00A96E5B"/>
    <w:rsid w:val="00A97019"/>
    <w:rsid w:val="00A973D4"/>
    <w:rsid w:val="00A9774B"/>
    <w:rsid w:val="00A97D8B"/>
    <w:rsid w:val="00AA028C"/>
    <w:rsid w:val="00AA0845"/>
    <w:rsid w:val="00AA0AB3"/>
    <w:rsid w:val="00AA0E5E"/>
    <w:rsid w:val="00AA1129"/>
    <w:rsid w:val="00AA13D6"/>
    <w:rsid w:val="00AA1596"/>
    <w:rsid w:val="00AA1886"/>
    <w:rsid w:val="00AA1A5A"/>
    <w:rsid w:val="00AA1F16"/>
    <w:rsid w:val="00AA2055"/>
    <w:rsid w:val="00AA2157"/>
    <w:rsid w:val="00AA25D8"/>
    <w:rsid w:val="00AA295B"/>
    <w:rsid w:val="00AA2BAA"/>
    <w:rsid w:val="00AA2D99"/>
    <w:rsid w:val="00AA331B"/>
    <w:rsid w:val="00AA3545"/>
    <w:rsid w:val="00AA3848"/>
    <w:rsid w:val="00AA4158"/>
    <w:rsid w:val="00AA51D4"/>
    <w:rsid w:val="00AA5C17"/>
    <w:rsid w:val="00AA5FCB"/>
    <w:rsid w:val="00AA613E"/>
    <w:rsid w:val="00AA6323"/>
    <w:rsid w:val="00AA6650"/>
    <w:rsid w:val="00AA69AA"/>
    <w:rsid w:val="00AA6CE2"/>
    <w:rsid w:val="00AA7125"/>
    <w:rsid w:val="00AA71EE"/>
    <w:rsid w:val="00AA7331"/>
    <w:rsid w:val="00AA788D"/>
    <w:rsid w:val="00AA7B92"/>
    <w:rsid w:val="00AB03A7"/>
    <w:rsid w:val="00AB12DC"/>
    <w:rsid w:val="00AB12E0"/>
    <w:rsid w:val="00AB1AD0"/>
    <w:rsid w:val="00AB1B63"/>
    <w:rsid w:val="00AB1FB5"/>
    <w:rsid w:val="00AB292A"/>
    <w:rsid w:val="00AB31BA"/>
    <w:rsid w:val="00AB3474"/>
    <w:rsid w:val="00AB3C5B"/>
    <w:rsid w:val="00AB3E02"/>
    <w:rsid w:val="00AB3F09"/>
    <w:rsid w:val="00AB3F30"/>
    <w:rsid w:val="00AB4022"/>
    <w:rsid w:val="00AB4349"/>
    <w:rsid w:val="00AB4388"/>
    <w:rsid w:val="00AB444C"/>
    <w:rsid w:val="00AB487C"/>
    <w:rsid w:val="00AB4D02"/>
    <w:rsid w:val="00AB4E32"/>
    <w:rsid w:val="00AB51C9"/>
    <w:rsid w:val="00AB55A3"/>
    <w:rsid w:val="00AB62B3"/>
    <w:rsid w:val="00AB66E3"/>
    <w:rsid w:val="00AB67CE"/>
    <w:rsid w:val="00AB71CA"/>
    <w:rsid w:val="00AB7322"/>
    <w:rsid w:val="00AB73F0"/>
    <w:rsid w:val="00AB79C6"/>
    <w:rsid w:val="00AB7D34"/>
    <w:rsid w:val="00AB7E1B"/>
    <w:rsid w:val="00AC018F"/>
    <w:rsid w:val="00AC01AC"/>
    <w:rsid w:val="00AC032A"/>
    <w:rsid w:val="00AC0910"/>
    <w:rsid w:val="00AC093E"/>
    <w:rsid w:val="00AC0D45"/>
    <w:rsid w:val="00AC0E6D"/>
    <w:rsid w:val="00AC0F07"/>
    <w:rsid w:val="00AC1012"/>
    <w:rsid w:val="00AC2094"/>
    <w:rsid w:val="00AC221D"/>
    <w:rsid w:val="00AC2231"/>
    <w:rsid w:val="00AC2278"/>
    <w:rsid w:val="00AC29DF"/>
    <w:rsid w:val="00AC2C33"/>
    <w:rsid w:val="00AC3084"/>
    <w:rsid w:val="00AC321A"/>
    <w:rsid w:val="00AC364A"/>
    <w:rsid w:val="00AC39D0"/>
    <w:rsid w:val="00AC3CA8"/>
    <w:rsid w:val="00AC3E82"/>
    <w:rsid w:val="00AC3F21"/>
    <w:rsid w:val="00AC49B8"/>
    <w:rsid w:val="00AC4A72"/>
    <w:rsid w:val="00AC4BE5"/>
    <w:rsid w:val="00AC4CEA"/>
    <w:rsid w:val="00AC4DE2"/>
    <w:rsid w:val="00AC4E8F"/>
    <w:rsid w:val="00AC5053"/>
    <w:rsid w:val="00AC54F2"/>
    <w:rsid w:val="00AC579E"/>
    <w:rsid w:val="00AC57D9"/>
    <w:rsid w:val="00AC5D0E"/>
    <w:rsid w:val="00AC5D63"/>
    <w:rsid w:val="00AC60BC"/>
    <w:rsid w:val="00AC653D"/>
    <w:rsid w:val="00AC6AA9"/>
    <w:rsid w:val="00AC6C6F"/>
    <w:rsid w:val="00AC720D"/>
    <w:rsid w:val="00AC7299"/>
    <w:rsid w:val="00AC7752"/>
    <w:rsid w:val="00AC7A92"/>
    <w:rsid w:val="00AC7E3D"/>
    <w:rsid w:val="00AC7E97"/>
    <w:rsid w:val="00AD05CF"/>
    <w:rsid w:val="00AD08D1"/>
    <w:rsid w:val="00AD08FC"/>
    <w:rsid w:val="00AD090C"/>
    <w:rsid w:val="00AD0B0A"/>
    <w:rsid w:val="00AD0BDF"/>
    <w:rsid w:val="00AD0D0B"/>
    <w:rsid w:val="00AD0D4F"/>
    <w:rsid w:val="00AD0EBC"/>
    <w:rsid w:val="00AD1574"/>
    <w:rsid w:val="00AD22CD"/>
    <w:rsid w:val="00AD239C"/>
    <w:rsid w:val="00AD28B7"/>
    <w:rsid w:val="00AD2ADB"/>
    <w:rsid w:val="00AD2D8B"/>
    <w:rsid w:val="00AD2EE5"/>
    <w:rsid w:val="00AD2FD5"/>
    <w:rsid w:val="00AD30D4"/>
    <w:rsid w:val="00AD32D9"/>
    <w:rsid w:val="00AD3674"/>
    <w:rsid w:val="00AD3B27"/>
    <w:rsid w:val="00AD3F88"/>
    <w:rsid w:val="00AD43BA"/>
    <w:rsid w:val="00AD4497"/>
    <w:rsid w:val="00AD47C0"/>
    <w:rsid w:val="00AD54EC"/>
    <w:rsid w:val="00AD5507"/>
    <w:rsid w:val="00AD5989"/>
    <w:rsid w:val="00AD6083"/>
    <w:rsid w:val="00AD6221"/>
    <w:rsid w:val="00AD677F"/>
    <w:rsid w:val="00AD6989"/>
    <w:rsid w:val="00AD6CD8"/>
    <w:rsid w:val="00AD7778"/>
    <w:rsid w:val="00AD7F3E"/>
    <w:rsid w:val="00AE03AD"/>
    <w:rsid w:val="00AE1009"/>
    <w:rsid w:val="00AE1592"/>
    <w:rsid w:val="00AE1653"/>
    <w:rsid w:val="00AE1696"/>
    <w:rsid w:val="00AE1BA6"/>
    <w:rsid w:val="00AE1EDC"/>
    <w:rsid w:val="00AE1F79"/>
    <w:rsid w:val="00AE2702"/>
    <w:rsid w:val="00AE2E1F"/>
    <w:rsid w:val="00AE3425"/>
    <w:rsid w:val="00AE3477"/>
    <w:rsid w:val="00AE38E5"/>
    <w:rsid w:val="00AE394C"/>
    <w:rsid w:val="00AE40E0"/>
    <w:rsid w:val="00AE4259"/>
    <w:rsid w:val="00AE4A33"/>
    <w:rsid w:val="00AE5115"/>
    <w:rsid w:val="00AE53EC"/>
    <w:rsid w:val="00AE5A32"/>
    <w:rsid w:val="00AE62B2"/>
    <w:rsid w:val="00AE69B5"/>
    <w:rsid w:val="00AE6D84"/>
    <w:rsid w:val="00AE745B"/>
    <w:rsid w:val="00AF0202"/>
    <w:rsid w:val="00AF05AB"/>
    <w:rsid w:val="00AF06A8"/>
    <w:rsid w:val="00AF06D5"/>
    <w:rsid w:val="00AF08A6"/>
    <w:rsid w:val="00AF08DC"/>
    <w:rsid w:val="00AF1809"/>
    <w:rsid w:val="00AF1A37"/>
    <w:rsid w:val="00AF216B"/>
    <w:rsid w:val="00AF254A"/>
    <w:rsid w:val="00AF27C2"/>
    <w:rsid w:val="00AF3091"/>
    <w:rsid w:val="00AF315B"/>
    <w:rsid w:val="00AF321A"/>
    <w:rsid w:val="00AF33B2"/>
    <w:rsid w:val="00AF379C"/>
    <w:rsid w:val="00AF379F"/>
    <w:rsid w:val="00AF3827"/>
    <w:rsid w:val="00AF39A6"/>
    <w:rsid w:val="00AF4160"/>
    <w:rsid w:val="00AF450D"/>
    <w:rsid w:val="00AF45AE"/>
    <w:rsid w:val="00AF45CF"/>
    <w:rsid w:val="00AF461D"/>
    <w:rsid w:val="00AF4665"/>
    <w:rsid w:val="00AF4AE5"/>
    <w:rsid w:val="00AF58D6"/>
    <w:rsid w:val="00AF59D9"/>
    <w:rsid w:val="00AF5ED8"/>
    <w:rsid w:val="00AF6854"/>
    <w:rsid w:val="00AF6AA5"/>
    <w:rsid w:val="00AF6B8A"/>
    <w:rsid w:val="00AF6F41"/>
    <w:rsid w:val="00AF7949"/>
    <w:rsid w:val="00B003D1"/>
    <w:rsid w:val="00B00635"/>
    <w:rsid w:val="00B006FD"/>
    <w:rsid w:val="00B00776"/>
    <w:rsid w:val="00B00DBC"/>
    <w:rsid w:val="00B0199E"/>
    <w:rsid w:val="00B01FAB"/>
    <w:rsid w:val="00B01FF3"/>
    <w:rsid w:val="00B0201E"/>
    <w:rsid w:val="00B0275E"/>
    <w:rsid w:val="00B02938"/>
    <w:rsid w:val="00B02F57"/>
    <w:rsid w:val="00B02F93"/>
    <w:rsid w:val="00B030D8"/>
    <w:rsid w:val="00B03112"/>
    <w:rsid w:val="00B03424"/>
    <w:rsid w:val="00B03601"/>
    <w:rsid w:val="00B036F7"/>
    <w:rsid w:val="00B03EB2"/>
    <w:rsid w:val="00B03EDA"/>
    <w:rsid w:val="00B043A3"/>
    <w:rsid w:val="00B049DD"/>
    <w:rsid w:val="00B049ED"/>
    <w:rsid w:val="00B04A4E"/>
    <w:rsid w:val="00B04F14"/>
    <w:rsid w:val="00B053F0"/>
    <w:rsid w:val="00B0558C"/>
    <w:rsid w:val="00B05BDC"/>
    <w:rsid w:val="00B05CE4"/>
    <w:rsid w:val="00B05D79"/>
    <w:rsid w:val="00B0682D"/>
    <w:rsid w:val="00B06AC9"/>
    <w:rsid w:val="00B06C9F"/>
    <w:rsid w:val="00B06FAD"/>
    <w:rsid w:val="00B072DA"/>
    <w:rsid w:val="00B074E5"/>
    <w:rsid w:val="00B07C90"/>
    <w:rsid w:val="00B07E9E"/>
    <w:rsid w:val="00B10430"/>
    <w:rsid w:val="00B10A8B"/>
    <w:rsid w:val="00B10AD8"/>
    <w:rsid w:val="00B10F6E"/>
    <w:rsid w:val="00B115DA"/>
    <w:rsid w:val="00B118E4"/>
    <w:rsid w:val="00B12964"/>
    <w:rsid w:val="00B12AD6"/>
    <w:rsid w:val="00B1348B"/>
    <w:rsid w:val="00B136CD"/>
    <w:rsid w:val="00B13DE8"/>
    <w:rsid w:val="00B13DF0"/>
    <w:rsid w:val="00B14100"/>
    <w:rsid w:val="00B14497"/>
    <w:rsid w:val="00B14B8E"/>
    <w:rsid w:val="00B14E05"/>
    <w:rsid w:val="00B14FB1"/>
    <w:rsid w:val="00B155F7"/>
    <w:rsid w:val="00B15C39"/>
    <w:rsid w:val="00B15ED6"/>
    <w:rsid w:val="00B161A9"/>
    <w:rsid w:val="00B168F7"/>
    <w:rsid w:val="00B16988"/>
    <w:rsid w:val="00B17414"/>
    <w:rsid w:val="00B1748B"/>
    <w:rsid w:val="00B1755C"/>
    <w:rsid w:val="00B17815"/>
    <w:rsid w:val="00B17E1A"/>
    <w:rsid w:val="00B17EF2"/>
    <w:rsid w:val="00B2028B"/>
    <w:rsid w:val="00B213D6"/>
    <w:rsid w:val="00B21B7D"/>
    <w:rsid w:val="00B21B9C"/>
    <w:rsid w:val="00B22406"/>
    <w:rsid w:val="00B22469"/>
    <w:rsid w:val="00B2280C"/>
    <w:rsid w:val="00B2286B"/>
    <w:rsid w:val="00B230A1"/>
    <w:rsid w:val="00B23914"/>
    <w:rsid w:val="00B23C27"/>
    <w:rsid w:val="00B24828"/>
    <w:rsid w:val="00B249C0"/>
    <w:rsid w:val="00B24BA6"/>
    <w:rsid w:val="00B24D74"/>
    <w:rsid w:val="00B2507F"/>
    <w:rsid w:val="00B25489"/>
    <w:rsid w:val="00B25EF3"/>
    <w:rsid w:val="00B2629F"/>
    <w:rsid w:val="00B263C7"/>
    <w:rsid w:val="00B26417"/>
    <w:rsid w:val="00B264BE"/>
    <w:rsid w:val="00B2673D"/>
    <w:rsid w:val="00B268FD"/>
    <w:rsid w:val="00B26A3F"/>
    <w:rsid w:val="00B26EA5"/>
    <w:rsid w:val="00B27446"/>
    <w:rsid w:val="00B278AC"/>
    <w:rsid w:val="00B27AC4"/>
    <w:rsid w:val="00B300B1"/>
    <w:rsid w:val="00B301BB"/>
    <w:rsid w:val="00B3069F"/>
    <w:rsid w:val="00B306C5"/>
    <w:rsid w:val="00B3097A"/>
    <w:rsid w:val="00B30EF9"/>
    <w:rsid w:val="00B30FA5"/>
    <w:rsid w:val="00B31127"/>
    <w:rsid w:val="00B3141B"/>
    <w:rsid w:val="00B31555"/>
    <w:rsid w:val="00B322E1"/>
    <w:rsid w:val="00B3234B"/>
    <w:rsid w:val="00B3241C"/>
    <w:rsid w:val="00B3259B"/>
    <w:rsid w:val="00B325BF"/>
    <w:rsid w:val="00B32AD4"/>
    <w:rsid w:val="00B32BE4"/>
    <w:rsid w:val="00B32F3D"/>
    <w:rsid w:val="00B3369F"/>
    <w:rsid w:val="00B339A2"/>
    <w:rsid w:val="00B340D1"/>
    <w:rsid w:val="00B3423E"/>
    <w:rsid w:val="00B3431C"/>
    <w:rsid w:val="00B346A2"/>
    <w:rsid w:val="00B346CB"/>
    <w:rsid w:val="00B34FD4"/>
    <w:rsid w:val="00B35222"/>
    <w:rsid w:val="00B3545D"/>
    <w:rsid w:val="00B35BE0"/>
    <w:rsid w:val="00B3666C"/>
    <w:rsid w:val="00B36829"/>
    <w:rsid w:val="00B36A0A"/>
    <w:rsid w:val="00B36CD9"/>
    <w:rsid w:val="00B370C5"/>
    <w:rsid w:val="00B371F4"/>
    <w:rsid w:val="00B376C0"/>
    <w:rsid w:val="00B378B1"/>
    <w:rsid w:val="00B37E43"/>
    <w:rsid w:val="00B40424"/>
    <w:rsid w:val="00B4097E"/>
    <w:rsid w:val="00B40A34"/>
    <w:rsid w:val="00B40A5A"/>
    <w:rsid w:val="00B40D91"/>
    <w:rsid w:val="00B40FEF"/>
    <w:rsid w:val="00B4164D"/>
    <w:rsid w:val="00B41CED"/>
    <w:rsid w:val="00B42608"/>
    <w:rsid w:val="00B42766"/>
    <w:rsid w:val="00B429C2"/>
    <w:rsid w:val="00B42F48"/>
    <w:rsid w:val="00B43177"/>
    <w:rsid w:val="00B433A5"/>
    <w:rsid w:val="00B433ED"/>
    <w:rsid w:val="00B43592"/>
    <w:rsid w:val="00B439D4"/>
    <w:rsid w:val="00B4589A"/>
    <w:rsid w:val="00B46B88"/>
    <w:rsid w:val="00B46BB3"/>
    <w:rsid w:val="00B46CB7"/>
    <w:rsid w:val="00B47123"/>
    <w:rsid w:val="00B47273"/>
    <w:rsid w:val="00B47369"/>
    <w:rsid w:val="00B47370"/>
    <w:rsid w:val="00B473FE"/>
    <w:rsid w:val="00B4744B"/>
    <w:rsid w:val="00B474A0"/>
    <w:rsid w:val="00B47722"/>
    <w:rsid w:val="00B4784A"/>
    <w:rsid w:val="00B478D8"/>
    <w:rsid w:val="00B47B30"/>
    <w:rsid w:val="00B50311"/>
    <w:rsid w:val="00B5089C"/>
    <w:rsid w:val="00B51ED4"/>
    <w:rsid w:val="00B521AE"/>
    <w:rsid w:val="00B5240D"/>
    <w:rsid w:val="00B52C7B"/>
    <w:rsid w:val="00B52DEC"/>
    <w:rsid w:val="00B53011"/>
    <w:rsid w:val="00B5393B"/>
    <w:rsid w:val="00B54305"/>
    <w:rsid w:val="00B54834"/>
    <w:rsid w:val="00B54849"/>
    <w:rsid w:val="00B54B3D"/>
    <w:rsid w:val="00B54CD5"/>
    <w:rsid w:val="00B55160"/>
    <w:rsid w:val="00B552E4"/>
    <w:rsid w:val="00B555A5"/>
    <w:rsid w:val="00B556BF"/>
    <w:rsid w:val="00B5570E"/>
    <w:rsid w:val="00B55983"/>
    <w:rsid w:val="00B567B5"/>
    <w:rsid w:val="00B5693D"/>
    <w:rsid w:val="00B56B48"/>
    <w:rsid w:val="00B56C7F"/>
    <w:rsid w:val="00B56DC8"/>
    <w:rsid w:val="00B571C6"/>
    <w:rsid w:val="00B57321"/>
    <w:rsid w:val="00B574E0"/>
    <w:rsid w:val="00B578FE"/>
    <w:rsid w:val="00B57997"/>
    <w:rsid w:val="00B57D77"/>
    <w:rsid w:val="00B57DED"/>
    <w:rsid w:val="00B60BF0"/>
    <w:rsid w:val="00B61C8C"/>
    <w:rsid w:val="00B61E5F"/>
    <w:rsid w:val="00B61E80"/>
    <w:rsid w:val="00B625F1"/>
    <w:rsid w:val="00B62B83"/>
    <w:rsid w:val="00B62BE0"/>
    <w:rsid w:val="00B62D2A"/>
    <w:rsid w:val="00B62D4A"/>
    <w:rsid w:val="00B62F8B"/>
    <w:rsid w:val="00B634A2"/>
    <w:rsid w:val="00B641DC"/>
    <w:rsid w:val="00B64D27"/>
    <w:rsid w:val="00B651D4"/>
    <w:rsid w:val="00B659F6"/>
    <w:rsid w:val="00B65B0A"/>
    <w:rsid w:val="00B65EDE"/>
    <w:rsid w:val="00B65FEF"/>
    <w:rsid w:val="00B66382"/>
    <w:rsid w:val="00B66E99"/>
    <w:rsid w:val="00B67251"/>
    <w:rsid w:val="00B67663"/>
    <w:rsid w:val="00B67677"/>
    <w:rsid w:val="00B67930"/>
    <w:rsid w:val="00B703D2"/>
    <w:rsid w:val="00B706C1"/>
    <w:rsid w:val="00B70DBF"/>
    <w:rsid w:val="00B710BD"/>
    <w:rsid w:val="00B71471"/>
    <w:rsid w:val="00B7163E"/>
    <w:rsid w:val="00B7172B"/>
    <w:rsid w:val="00B71F06"/>
    <w:rsid w:val="00B72693"/>
    <w:rsid w:val="00B727F7"/>
    <w:rsid w:val="00B7292E"/>
    <w:rsid w:val="00B72EDE"/>
    <w:rsid w:val="00B72F45"/>
    <w:rsid w:val="00B733AA"/>
    <w:rsid w:val="00B733EE"/>
    <w:rsid w:val="00B735C3"/>
    <w:rsid w:val="00B73EE5"/>
    <w:rsid w:val="00B74034"/>
    <w:rsid w:val="00B749A1"/>
    <w:rsid w:val="00B74ECB"/>
    <w:rsid w:val="00B750BF"/>
    <w:rsid w:val="00B75221"/>
    <w:rsid w:val="00B757FD"/>
    <w:rsid w:val="00B75EDF"/>
    <w:rsid w:val="00B766BA"/>
    <w:rsid w:val="00B76D2A"/>
    <w:rsid w:val="00B76F61"/>
    <w:rsid w:val="00B77214"/>
    <w:rsid w:val="00B77775"/>
    <w:rsid w:val="00B77C53"/>
    <w:rsid w:val="00B8017B"/>
    <w:rsid w:val="00B8085C"/>
    <w:rsid w:val="00B80994"/>
    <w:rsid w:val="00B80E31"/>
    <w:rsid w:val="00B81A22"/>
    <w:rsid w:val="00B82288"/>
    <w:rsid w:val="00B823F7"/>
    <w:rsid w:val="00B82E9B"/>
    <w:rsid w:val="00B8383B"/>
    <w:rsid w:val="00B84582"/>
    <w:rsid w:val="00B84685"/>
    <w:rsid w:val="00B8485A"/>
    <w:rsid w:val="00B84DEB"/>
    <w:rsid w:val="00B85077"/>
    <w:rsid w:val="00B8525D"/>
    <w:rsid w:val="00B8553F"/>
    <w:rsid w:val="00B86259"/>
    <w:rsid w:val="00B86C88"/>
    <w:rsid w:val="00B86EDB"/>
    <w:rsid w:val="00B87A77"/>
    <w:rsid w:val="00B90141"/>
    <w:rsid w:val="00B909F5"/>
    <w:rsid w:val="00B90BEA"/>
    <w:rsid w:val="00B91AEC"/>
    <w:rsid w:val="00B91E63"/>
    <w:rsid w:val="00B92176"/>
    <w:rsid w:val="00B9231D"/>
    <w:rsid w:val="00B923DF"/>
    <w:rsid w:val="00B940F0"/>
    <w:rsid w:val="00B94152"/>
    <w:rsid w:val="00B94367"/>
    <w:rsid w:val="00B94814"/>
    <w:rsid w:val="00B94B84"/>
    <w:rsid w:val="00B951FF"/>
    <w:rsid w:val="00B95541"/>
    <w:rsid w:val="00B95BD5"/>
    <w:rsid w:val="00B95CC5"/>
    <w:rsid w:val="00B95EC7"/>
    <w:rsid w:val="00B96099"/>
    <w:rsid w:val="00B96CDD"/>
    <w:rsid w:val="00B96D47"/>
    <w:rsid w:val="00B970D8"/>
    <w:rsid w:val="00B97BD4"/>
    <w:rsid w:val="00B97EE3"/>
    <w:rsid w:val="00B97F4E"/>
    <w:rsid w:val="00BA0729"/>
    <w:rsid w:val="00BA091C"/>
    <w:rsid w:val="00BA09A3"/>
    <w:rsid w:val="00BA0EDE"/>
    <w:rsid w:val="00BA1020"/>
    <w:rsid w:val="00BA1648"/>
    <w:rsid w:val="00BA167C"/>
    <w:rsid w:val="00BA1C22"/>
    <w:rsid w:val="00BA1D5A"/>
    <w:rsid w:val="00BA20B9"/>
    <w:rsid w:val="00BA22D6"/>
    <w:rsid w:val="00BA2626"/>
    <w:rsid w:val="00BA26B9"/>
    <w:rsid w:val="00BA2E05"/>
    <w:rsid w:val="00BA2E27"/>
    <w:rsid w:val="00BA3420"/>
    <w:rsid w:val="00BA3769"/>
    <w:rsid w:val="00BA38ED"/>
    <w:rsid w:val="00BA3E6D"/>
    <w:rsid w:val="00BA4121"/>
    <w:rsid w:val="00BA4BE7"/>
    <w:rsid w:val="00BA4C5D"/>
    <w:rsid w:val="00BA5394"/>
    <w:rsid w:val="00BA5A80"/>
    <w:rsid w:val="00BA65F4"/>
    <w:rsid w:val="00BA665C"/>
    <w:rsid w:val="00BA6A03"/>
    <w:rsid w:val="00BA6AC4"/>
    <w:rsid w:val="00BA6E66"/>
    <w:rsid w:val="00BA6E6D"/>
    <w:rsid w:val="00BA7059"/>
    <w:rsid w:val="00BA7246"/>
    <w:rsid w:val="00BA7600"/>
    <w:rsid w:val="00BA7880"/>
    <w:rsid w:val="00BA7E14"/>
    <w:rsid w:val="00BB0097"/>
    <w:rsid w:val="00BB0699"/>
    <w:rsid w:val="00BB06F9"/>
    <w:rsid w:val="00BB090F"/>
    <w:rsid w:val="00BB099D"/>
    <w:rsid w:val="00BB0BB0"/>
    <w:rsid w:val="00BB0F12"/>
    <w:rsid w:val="00BB115A"/>
    <w:rsid w:val="00BB18F2"/>
    <w:rsid w:val="00BB195D"/>
    <w:rsid w:val="00BB1A9C"/>
    <w:rsid w:val="00BB25EF"/>
    <w:rsid w:val="00BB28E3"/>
    <w:rsid w:val="00BB29DF"/>
    <w:rsid w:val="00BB34BB"/>
    <w:rsid w:val="00BB3AA9"/>
    <w:rsid w:val="00BB3E1F"/>
    <w:rsid w:val="00BB4283"/>
    <w:rsid w:val="00BB4431"/>
    <w:rsid w:val="00BB4434"/>
    <w:rsid w:val="00BB48BF"/>
    <w:rsid w:val="00BB4AF3"/>
    <w:rsid w:val="00BB4E4E"/>
    <w:rsid w:val="00BB51E3"/>
    <w:rsid w:val="00BB579E"/>
    <w:rsid w:val="00BB58BF"/>
    <w:rsid w:val="00BB6BFF"/>
    <w:rsid w:val="00BB6E49"/>
    <w:rsid w:val="00BB6F4B"/>
    <w:rsid w:val="00BB7082"/>
    <w:rsid w:val="00BB71DC"/>
    <w:rsid w:val="00BB76EA"/>
    <w:rsid w:val="00BB79A8"/>
    <w:rsid w:val="00BC0A41"/>
    <w:rsid w:val="00BC133D"/>
    <w:rsid w:val="00BC1357"/>
    <w:rsid w:val="00BC1911"/>
    <w:rsid w:val="00BC235F"/>
    <w:rsid w:val="00BC26CB"/>
    <w:rsid w:val="00BC2721"/>
    <w:rsid w:val="00BC290B"/>
    <w:rsid w:val="00BC29C9"/>
    <w:rsid w:val="00BC2D96"/>
    <w:rsid w:val="00BC32DF"/>
    <w:rsid w:val="00BC38DC"/>
    <w:rsid w:val="00BC3CBD"/>
    <w:rsid w:val="00BC4070"/>
    <w:rsid w:val="00BC4174"/>
    <w:rsid w:val="00BC4218"/>
    <w:rsid w:val="00BC44F2"/>
    <w:rsid w:val="00BC4704"/>
    <w:rsid w:val="00BC4C62"/>
    <w:rsid w:val="00BC4D2D"/>
    <w:rsid w:val="00BC4D32"/>
    <w:rsid w:val="00BC5799"/>
    <w:rsid w:val="00BC5BD4"/>
    <w:rsid w:val="00BC6038"/>
    <w:rsid w:val="00BC63AB"/>
    <w:rsid w:val="00BC6671"/>
    <w:rsid w:val="00BC6956"/>
    <w:rsid w:val="00BC7F04"/>
    <w:rsid w:val="00BD0053"/>
    <w:rsid w:val="00BD0271"/>
    <w:rsid w:val="00BD085B"/>
    <w:rsid w:val="00BD0CA0"/>
    <w:rsid w:val="00BD0EBF"/>
    <w:rsid w:val="00BD104E"/>
    <w:rsid w:val="00BD148C"/>
    <w:rsid w:val="00BD263B"/>
    <w:rsid w:val="00BD27FB"/>
    <w:rsid w:val="00BD2D4B"/>
    <w:rsid w:val="00BD42FA"/>
    <w:rsid w:val="00BD53AF"/>
    <w:rsid w:val="00BD55FD"/>
    <w:rsid w:val="00BD5896"/>
    <w:rsid w:val="00BD5D19"/>
    <w:rsid w:val="00BD640B"/>
    <w:rsid w:val="00BD6523"/>
    <w:rsid w:val="00BD6A15"/>
    <w:rsid w:val="00BD77BC"/>
    <w:rsid w:val="00BD77C5"/>
    <w:rsid w:val="00BD7E45"/>
    <w:rsid w:val="00BE0098"/>
    <w:rsid w:val="00BE0239"/>
    <w:rsid w:val="00BE0C12"/>
    <w:rsid w:val="00BE1E16"/>
    <w:rsid w:val="00BE1E8A"/>
    <w:rsid w:val="00BE2A2C"/>
    <w:rsid w:val="00BE2C23"/>
    <w:rsid w:val="00BE30AC"/>
    <w:rsid w:val="00BE3255"/>
    <w:rsid w:val="00BE325F"/>
    <w:rsid w:val="00BE341B"/>
    <w:rsid w:val="00BE3BF4"/>
    <w:rsid w:val="00BE3CE2"/>
    <w:rsid w:val="00BE3DF6"/>
    <w:rsid w:val="00BE4707"/>
    <w:rsid w:val="00BE56C5"/>
    <w:rsid w:val="00BE61D9"/>
    <w:rsid w:val="00BE6392"/>
    <w:rsid w:val="00BE64E6"/>
    <w:rsid w:val="00BE6591"/>
    <w:rsid w:val="00BE6706"/>
    <w:rsid w:val="00BE6F70"/>
    <w:rsid w:val="00BE7441"/>
    <w:rsid w:val="00BE75B6"/>
    <w:rsid w:val="00BE76E3"/>
    <w:rsid w:val="00BE7BD6"/>
    <w:rsid w:val="00BE7E85"/>
    <w:rsid w:val="00BF00EC"/>
    <w:rsid w:val="00BF02DD"/>
    <w:rsid w:val="00BF0C6D"/>
    <w:rsid w:val="00BF14B1"/>
    <w:rsid w:val="00BF1878"/>
    <w:rsid w:val="00BF1EED"/>
    <w:rsid w:val="00BF260D"/>
    <w:rsid w:val="00BF261A"/>
    <w:rsid w:val="00BF28CF"/>
    <w:rsid w:val="00BF2BFD"/>
    <w:rsid w:val="00BF2E44"/>
    <w:rsid w:val="00BF3102"/>
    <w:rsid w:val="00BF3228"/>
    <w:rsid w:val="00BF3381"/>
    <w:rsid w:val="00BF3467"/>
    <w:rsid w:val="00BF3AD6"/>
    <w:rsid w:val="00BF3D21"/>
    <w:rsid w:val="00BF4351"/>
    <w:rsid w:val="00BF4B2B"/>
    <w:rsid w:val="00BF5917"/>
    <w:rsid w:val="00BF59E3"/>
    <w:rsid w:val="00BF5C1D"/>
    <w:rsid w:val="00BF6196"/>
    <w:rsid w:val="00BF621E"/>
    <w:rsid w:val="00BF65FA"/>
    <w:rsid w:val="00BF6904"/>
    <w:rsid w:val="00BF69EE"/>
    <w:rsid w:val="00BF69F7"/>
    <w:rsid w:val="00BF6DCA"/>
    <w:rsid w:val="00BF7137"/>
    <w:rsid w:val="00BF7138"/>
    <w:rsid w:val="00BF714C"/>
    <w:rsid w:val="00BF785B"/>
    <w:rsid w:val="00BF79C8"/>
    <w:rsid w:val="00C001F8"/>
    <w:rsid w:val="00C00D28"/>
    <w:rsid w:val="00C0112F"/>
    <w:rsid w:val="00C01199"/>
    <w:rsid w:val="00C01FBA"/>
    <w:rsid w:val="00C020A9"/>
    <w:rsid w:val="00C02405"/>
    <w:rsid w:val="00C029CF"/>
    <w:rsid w:val="00C03011"/>
    <w:rsid w:val="00C0334E"/>
    <w:rsid w:val="00C0373D"/>
    <w:rsid w:val="00C038CD"/>
    <w:rsid w:val="00C03CAB"/>
    <w:rsid w:val="00C03FBA"/>
    <w:rsid w:val="00C04010"/>
    <w:rsid w:val="00C0404A"/>
    <w:rsid w:val="00C040E8"/>
    <w:rsid w:val="00C0419D"/>
    <w:rsid w:val="00C0475E"/>
    <w:rsid w:val="00C04A4E"/>
    <w:rsid w:val="00C04F58"/>
    <w:rsid w:val="00C04F6A"/>
    <w:rsid w:val="00C056D6"/>
    <w:rsid w:val="00C05839"/>
    <w:rsid w:val="00C05B4F"/>
    <w:rsid w:val="00C0636D"/>
    <w:rsid w:val="00C0690A"/>
    <w:rsid w:val="00C0733C"/>
    <w:rsid w:val="00C075EA"/>
    <w:rsid w:val="00C077DD"/>
    <w:rsid w:val="00C07E93"/>
    <w:rsid w:val="00C07EFB"/>
    <w:rsid w:val="00C106AC"/>
    <w:rsid w:val="00C10935"/>
    <w:rsid w:val="00C1093A"/>
    <w:rsid w:val="00C10946"/>
    <w:rsid w:val="00C110D4"/>
    <w:rsid w:val="00C11713"/>
    <w:rsid w:val="00C12893"/>
    <w:rsid w:val="00C12906"/>
    <w:rsid w:val="00C134C5"/>
    <w:rsid w:val="00C137D3"/>
    <w:rsid w:val="00C148DD"/>
    <w:rsid w:val="00C14D4E"/>
    <w:rsid w:val="00C151FD"/>
    <w:rsid w:val="00C15705"/>
    <w:rsid w:val="00C15E1A"/>
    <w:rsid w:val="00C15EDB"/>
    <w:rsid w:val="00C16064"/>
    <w:rsid w:val="00C16682"/>
    <w:rsid w:val="00C16CC6"/>
    <w:rsid w:val="00C17153"/>
    <w:rsid w:val="00C17345"/>
    <w:rsid w:val="00C17826"/>
    <w:rsid w:val="00C17C6F"/>
    <w:rsid w:val="00C17EF8"/>
    <w:rsid w:val="00C20614"/>
    <w:rsid w:val="00C20741"/>
    <w:rsid w:val="00C20958"/>
    <w:rsid w:val="00C20965"/>
    <w:rsid w:val="00C2097D"/>
    <w:rsid w:val="00C2144E"/>
    <w:rsid w:val="00C2178E"/>
    <w:rsid w:val="00C218AD"/>
    <w:rsid w:val="00C21BCF"/>
    <w:rsid w:val="00C22113"/>
    <w:rsid w:val="00C2248E"/>
    <w:rsid w:val="00C225D8"/>
    <w:rsid w:val="00C22B4C"/>
    <w:rsid w:val="00C22E73"/>
    <w:rsid w:val="00C22F76"/>
    <w:rsid w:val="00C23587"/>
    <w:rsid w:val="00C235F9"/>
    <w:rsid w:val="00C236A1"/>
    <w:rsid w:val="00C23789"/>
    <w:rsid w:val="00C23B26"/>
    <w:rsid w:val="00C240AF"/>
    <w:rsid w:val="00C240F7"/>
    <w:rsid w:val="00C24BDA"/>
    <w:rsid w:val="00C24E27"/>
    <w:rsid w:val="00C251FA"/>
    <w:rsid w:val="00C25560"/>
    <w:rsid w:val="00C25B47"/>
    <w:rsid w:val="00C2672C"/>
    <w:rsid w:val="00C26B43"/>
    <w:rsid w:val="00C26B60"/>
    <w:rsid w:val="00C26C59"/>
    <w:rsid w:val="00C26D40"/>
    <w:rsid w:val="00C26EB7"/>
    <w:rsid w:val="00C271B2"/>
    <w:rsid w:val="00C27A4C"/>
    <w:rsid w:val="00C27FF9"/>
    <w:rsid w:val="00C30212"/>
    <w:rsid w:val="00C305C2"/>
    <w:rsid w:val="00C30C08"/>
    <w:rsid w:val="00C30FC3"/>
    <w:rsid w:val="00C314AC"/>
    <w:rsid w:val="00C31DD5"/>
    <w:rsid w:val="00C31F3E"/>
    <w:rsid w:val="00C31FDF"/>
    <w:rsid w:val="00C3214F"/>
    <w:rsid w:val="00C328AA"/>
    <w:rsid w:val="00C32918"/>
    <w:rsid w:val="00C32992"/>
    <w:rsid w:val="00C32B88"/>
    <w:rsid w:val="00C32E15"/>
    <w:rsid w:val="00C32E4B"/>
    <w:rsid w:val="00C332DF"/>
    <w:rsid w:val="00C338C4"/>
    <w:rsid w:val="00C33A96"/>
    <w:rsid w:val="00C34580"/>
    <w:rsid w:val="00C346CB"/>
    <w:rsid w:val="00C3486C"/>
    <w:rsid w:val="00C354CB"/>
    <w:rsid w:val="00C3586B"/>
    <w:rsid w:val="00C359B8"/>
    <w:rsid w:val="00C35A08"/>
    <w:rsid w:val="00C35E01"/>
    <w:rsid w:val="00C3624E"/>
    <w:rsid w:val="00C362B5"/>
    <w:rsid w:val="00C3640D"/>
    <w:rsid w:val="00C36423"/>
    <w:rsid w:val="00C3657F"/>
    <w:rsid w:val="00C3692F"/>
    <w:rsid w:val="00C36E23"/>
    <w:rsid w:val="00C372EC"/>
    <w:rsid w:val="00C37417"/>
    <w:rsid w:val="00C375F2"/>
    <w:rsid w:val="00C378A7"/>
    <w:rsid w:val="00C37B29"/>
    <w:rsid w:val="00C37BD6"/>
    <w:rsid w:val="00C405B8"/>
    <w:rsid w:val="00C40C90"/>
    <w:rsid w:val="00C40DC6"/>
    <w:rsid w:val="00C41072"/>
    <w:rsid w:val="00C41350"/>
    <w:rsid w:val="00C41A62"/>
    <w:rsid w:val="00C41BD3"/>
    <w:rsid w:val="00C41C40"/>
    <w:rsid w:val="00C41D55"/>
    <w:rsid w:val="00C41F0D"/>
    <w:rsid w:val="00C41F5E"/>
    <w:rsid w:val="00C4204A"/>
    <w:rsid w:val="00C4267C"/>
    <w:rsid w:val="00C42F66"/>
    <w:rsid w:val="00C43DD0"/>
    <w:rsid w:val="00C4416F"/>
    <w:rsid w:val="00C45211"/>
    <w:rsid w:val="00C45D2A"/>
    <w:rsid w:val="00C45D4A"/>
    <w:rsid w:val="00C46557"/>
    <w:rsid w:val="00C46833"/>
    <w:rsid w:val="00C4723C"/>
    <w:rsid w:val="00C47325"/>
    <w:rsid w:val="00C4754C"/>
    <w:rsid w:val="00C47725"/>
    <w:rsid w:val="00C477BC"/>
    <w:rsid w:val="00C47B9E"/>
    <w:rsid w:val="00C47CB8"/>
    <w:rsid w:val="00C47DAE"/>
    <w:rsid w:val="00C50498"/>
    <w:rsid w:val="00C50630"/>
    <w:rsid w:val="00C5071C"/>
    <w:rsid w:val="00C50921"/>
    <w:rsid w:val="00C50BF1"/>
    <w:rsid w:val="00C51220"/>
    <w:rsid w:val="00C5194F"/>
    <w:rsid w:val="00C51DBB"/>
    <w:rsid w:val="00C51F7E"/>
    <w:rsid w:val="00C5250C"/>
    <w:rsid w:val="00C528C1"/>
    <w:rsid w:val="00C52A58"/>
    <w:rsid w:val="00C52D72"/>
    <w:rsid w:val="00C52E82"/>
    <w:rsid w:val="00C53175"/>
    <w:rsid w:val="00C532A0"/>
    <w:rsid w:val="00C53627"/>
    <w:rsid w:val="00C536CB"/>
    <w:rsid w:val="00C53DD2"/>
    <w:rsid w:val="00C53E0D"/>
    <w:rsid w:val="00C54550"/>
    <w:rsid w:val="00C54938"/>
    <w:rsid w:val="00C54ACC"/>
    <w:rsid w:val="00C54E5F"/>
    <w:rsid w:val="00C551CF"/>
    <w:rsid w:val="00C5540A"/>
    <w:rsid w:val="00C55FB9"/>
    <w:rsid w:val="00C56275"/>
    <w:rsid w:val="00C56310"/>
    <w:rsid w:val="00C56436"/>
    <w:rsid w:val="00C5699C"/>
    <w:rsid w:val="00C56C29"/>
    <w:rsid w:val="00C57212"/>
    <w:rsid w:val="00C57492"/>
    <w:rsid w:val="00C57513"/>
    <w:rsid w:val="00C57939"/>
    <w:rsid w:val="00C600BD"/>
    <w:rsid w:val="00C6067F"/>
    <w:rsid w:val="00C61087"/>
    <w:rsid w:val="00C6116E"/>
    <w:rsid w:val="00C61E58"/>
    <w:rsid w:val="00C62354"/>
    <w:rsid w:val="00C625CE"/>
    <w:rsid w:val="00C6265B"/>
    <w:rsid w:val="00C62A5C"/>
    <w:rsid w:val="00C62EA0"/>
    <w:rsid w:val="00C633FC"/>
    <w:rsid w:val="00C63D4B"/>
    <w:rsid w:val="00C6409C"/>
    <w:rsid w:val="00C6431C"/>
    <w:rsid w:val="00C6444E"/>
    <w:rsid w:val="00C64869"/>
    <w:rsid w:val="00C64A0C"/>
    <w:rsid w:val="00C64AC4"/>
    <w:rsid w:val="00C64C19"/>
    <w:rsid w:val="00C650A7"/>
    <w:rsid w:val="00C652F7"/>
    <w:rsid w:val="00C65A95"/>
    <w:rsid w:val="00C65E47"/>
    <w:rsid w:val="00C65F2C"/>
    <w:rsid w:val="00C66AE5"/>
    <w:rsid w:val="00C66FD0"/>
    <w:rsid w:val="00C6711C"/>
    <w:rsid w:val="00C673C6"/>
    <w:rsid w:val="00C6763D"/>
    <w:rsid w:val="00C70153"/>
    <w:rsid w:val="00C70245"/>
    <w:rsid w:val="00C70327"/>
    <w:rsid w:val="00C70425"/>
    <w:rsid w:val="00C70A67"/>
    <w:rsid w:val="00C70E62"/>
    <w:rsid w:val="00C71046"/>
    <w:rsid w:val="00C7113E"/>
    <w:rsid w:val="00C711A8"/>
    <w:rsid w:val="00C713D8"/>
    <w:rsid w:val="00C71435"/>
    <w:rsid w:val="00C714D9"/>
    <w:rsid w:val="00C71AD8"/>
    <w:rsid w:val="00C71DBE"/>
    <w:rsid w:val="00C728F4"/>
    <w:rsid w:val="00C72968"/>
    <w:rsid w:val="00C72C9B"/>
    <w:rsid w:val="00C730AF"/>
    <w:rsid w:val="00C7370C"/>
    <w:rsid w:val="00C73CEB"/>
    <w:rsid w:val="00C73CF5"/>
    <w:rsid w:val="00C73D9D"/>
    <w:rsid w:val="00C73FC5"/>
    <w:rsid w:val="00C74734"/>
    <w:rsid w:val="00C7499C"/>
    <w:rsid w:val="00C74B26"/>
    <w:rsid w:val="00C74B41"/>
    <w:rsid w:val="00C75605"/>
    <w:rsid w:val="00C75FDB"/>
    <w:rsid w:val="00C761F2"/>
    <w:rsid w:val="00C76FE3"/>
    <w:rsid w:val="00C77687"/>
    <w:rsid w:val="00C77CF4"/>
    <w:rsid w:val="00C800B4"/>
    <w:rsid w:val="00C801C8"/>
    <w:rsid w:val="00C80770"/>
    <w:rsid w:val="00C8154F"/>
    <w:rsid w:val="00C81825"/>
    <w:rsid w:val="00C818CB"/>
    <w:rsid w:val="00C82885"/>
    <w:rsid w:val="00C834D5"/>
    <w:rsid w:val="00C835E8"/>
    <w:rsid w:val="00C83E7C"/>
    <w:rsid w:val="00C8400D"/>
    <w:rsid w:val="00C8401E"/>
    <w:rsid w:val="00C845ED"/>
    <w:rsid w:val="00C84611"/>
    <w:rsid w:val="00C8461B"/>
    <w:rsid w:val="00C84900"/>
    <w:rsid w:val="00C84A08"/>
    <w:rsid w:val="00C850C3"/>
    <w:rsid w:val="00C851BB"/>
    <w:rsid w:val="00C8536C"/>
    <w:rsid w:val="00C85466"/>
    <w:rsid w:val="00C856E0"/>
    <w:rsid w:val="00C859CF"/>
    <w:rsid w:val="00C85C90"/>
    <w:rsid w:val="00C86236"/>
    <w:rsid w:val="00C86901"/>
    <w:rsid w:val="00C86C0C"/>
    <w:rsid w:val="00C86C93"/>
    <w:rsid w:val="00C86D66"/>
    <w:rsid w:val="00C86FEE"/>
    <w:rsid w:val="00C87276"/>
    <w:rsid w:val="00C872E9"/>
    <w:rsid w:val="00C873DC"/>
    <w:rsid w:val="00C87673"/>
    <w:rsid w:val="00C87775"/>
    <w:rsid w:val="00C87AB3"/>
    <w:rsid w:val="00C87B36"/>
    <w:rsid w:val="00C907E8"/>
    <w:rsid w:val="00C9139E"/>
    <w:rsid w:val="00C918FE"/>
    <w:rsid w:val="00C91A9A"/>
    <w:rsid w:val="00C921C9"/>
    <w:rsid w:val="00C922BB"/>
    <w:rsid w:val="00C92728"/>
    <w:rsid w:val="00C92968"/>
    <w:rsid w:val="00C92EFF"/>
    <w:rsid w:val="00C9338F"/>
    <w:rsid w:val="00C93DB7"/>
    <w:rsid w:val="00C93EAF"/>
    <w:rsid w:val="00C941E0"/>
    <w:rsid w:val="00C944E5"/>
    <w:rsid w:val="00C94821"/>
    <w:rsid w:val="00C94A0A"/>
    <w:rsid w:val="00C94A6C"/>
    <w:rsid w:val="00C94E56"/>
    <w:rsid w:val="00C95087"/>
    <w:rsid w:val="00C95526"/>
    <w:rsid w:val="00C95CB9"/>
    <w:rsid w:val="00C95CC9"/>
    <w:rsid w:val="00C96239"/>
    <w:rsid w:val="00C9631D"/>
    <w:rsid w:val="00C965CD"/>
    <w:rsid w:val="00C96A17"/>
    <w:rsid w:val="00C96B6A"/>
    <w:rsid w:val="00C96D9F"/>
    <w:rsid w:val="00C96FB9"/>
    <w:rsid w:val="00C978A0"/>
    <w:rsid w:val="00CA038B"/>
    <w:rsid w:val="00CA0549"/>
    <w:rsid w:val="00CA1ADE"/>
    <w:rsid w:val="00CA1D3C"/>
    <w:rsid w:val="00CA2291"/>
    <w:rsid w:val="00CA22C4"/>
    <w:rsid w:val="00CA2568"/>
    <w:rsid w:val="00CA2648"/>
    <w:rsid w:val="00CA29FC"/>
    <w:rsid w:val="00CA3105"/>
    <w:rsid w:val="00CA32F2"/>
    <w:rsid w:val="00CA3809"/>
    <w:rsid w:val="00CA3974"/>
    <w:rsid w:val="00CA3AA2"/>
    <w:rsid w:val="00CA3B17"/>
    <w:rsid w:val="00CA3EA2"/>
    <w:rsid w:val="00CA421E"/>
    <w:rsid w:val="00CA4910"/>
    <w:rsid w:val="00CA49CE"/>
    <w:rsid w:val="00CA4D75"/>
    <w:rsid w:val="00CA50C7"/>
    <w:rsid w:val="00CA549E"/>
    <w:rsid w:val="00CA55F4"/>
    <w:rsid w:val="00CA562E"/>
    <w:rsid w:val="00CA574B"/>
    <w:rsid w:val="00CA5767"/>
    <w:rsid w:val="00CA606C"/>
    <w:rsid w:val="00CA641D"/>
    <w:rsid w:val="00CA68F4"/>
    <w:rsid w:val="00CA6B52"/>
    <w:rsid w:val="00CA720D"/>
    <w:rsid w:val="00CA7231"/>
    <w:rsid w:val="00CA74E2"/>
    <w:rsid w:val="00CA7763"/>
    <w:rsid w:val="00CA7F05"/>
    <w:rsid w:val="00CB0202"/>
    <w:rsid w:val="00CB0237"/>
    <w:rsid w:val="00CB0525"/>
    <w:rsid w:val="00CB0C82"/>
    <w:rsid w:val="00CB15DB"/>
    <w:rsid w:val="00CB16EE"/>
    <w:rsid w:val="00CB1997"/>
    <w:rsid w:val="00CB21BC"/>
    <w:rsid w:val="00CB23A6"/>
    <w:rsid w:val="00CB26E8"/>
    <w:rsid w:val="00CB2EC3"/>
    <w:rsid w:val="00CB329B"/>
    <w:rsid w:val="00CB3FEB"/>
    <w:rsid w:val="00CB4135"/>
    <w:rsid w:val="00CB4354"/>
    <w:rsid w:val="00CB484C"/>
    <w:rsid w:val="00CB4873"/>
    <w:rsid w:val="00CB48DA"/>
    <w:rsid w:val="00CB4EAE"/>
    <w:rsid w:val="00CB4EC8"/>
    <w:rsid w:val="00CB4ECC"/>
    <w:rsid w:val="00CB500D"/>
    <w:rsid w:val="00CB5631"/>
    <w:rsid w:val="00CB6045"/>
    <w:rsid w:val="00CB611F"/>
    <w:rsid w:val="00CB66AE"/>
    <w:rsid w:val="00CB724D"/>
    <w:rsid w:val="00CB7309"/>
    <w:rsid w:val="00CC0E93"/>
    <w:rsid w:val="00CC1A1C"/>
    <w:rsid w:val="00CC1C3D"/>
    <w:rsid w:val="00CC2B4C"/>
    <w:rsid w:val="00CC3158"/>
    <w:rsid w:val="00CC3431"/>
    <w:rsid w:val="00CC350B"/>
    <w:rsid w:val="00CC386D"/>
    <w:rsid w:val="00CC4033"/>
    <w:rsid w:val="00CC44A0"/>
    <w:rsid w:val="00CC497E"/>
    <w:rsid w:val="00CC4E9C"/>
    <w:rsid w:val="00CC50B0"/>
    <w:rsid w:val="00CC5376"/>
    <w:rsid w:val="00CC5C32"/>
    <w:rsid w:val="00CC5E4D"/>
    <w:rsid w:val="00CC5E58"/>
    <w:rsid w:val="00CC5E80"/>
    <w:rsid w:val="00CC6131"/>
    <w:rsid w:val="00CC6286"/>
    <w:rsid w:val="00CC62CC"/>
    <w:rsid w:val="00CC64A1"/>
    <w:rsid w:val="00CC6B7F"/>
    <w:rsid w:val="00CC7BE3"/>
    <w:rsid w:val="00CC7C95"/>
    <w:rsid w:val="00CC7CAE"/>
    <w:rsid w:val="00CC7E12"/>
    <w:rsid w:val="00CC7F90"/>
    <w:rsid w:val="00CD0498"/>
    <w:rsid w:val="00CD04EB"/>
    <w:rsid w:val="00CD0973"/>
    <w:rsid w:val="00CD0DA6"/>
    <w:rsid w:val="00CD104D"/>
    <w:rsid w:val="00CD141D"/>
    <w:rsid w:val="00CD15DF"/>
    <w:rsid w:val="00CD2476"/>
    <w:rsid w:val="00CD24B1"/>
    <w:rsid w:val="00CD29EB"/>
    <w:rsid w:val="00CD2D0B"/>
    <w:rsid w:val="00CD2E0E"/>
    <w:rsid w:val="00CD3362"/>
    <w:rsid w:val="00CD36C5"/>
    <w:rsid w:val="00CD4340"/>
    <w:rsid w:val="00CD4F79"/>
    <w:rsid w:val="00CD518E"/>
    <w:rsid w:val="00CD535C"/>
    <w:rsid w:val="00CD5360"/>
    <w:rsid w:val="00CD59E1"/>
    <w:rsid w:val="00CD5C94"/>
    <w:rsid w:val="00CD5D21"/>
    <w:rsid w:val="00CD6191"/>
    <w:rsid w:val="00CD67E2"/>
    <w:rsid w:val="00CD6862"/>
    <w:rsid w:val="00CD69C3"/>
    <w:rsid w:val="00CD7435"/>
    <w:rsid w:val="00CD7AB9"/>
    <w:rsid w:val="00CD7FFC"/>
    <w:rsid w:val="00CE04CE"/>
    <w:rsid w:val="00CE0793"/>
    <w:rsid w:val="00CE1685"/>
    <w:rsid w:val="00CE197D"/>
    <w:rsid w:val="00CE199B"/>
    <w:rsid w:val="00CE2260"/>
    <w:rsid w:val="00CE23CB"/>
    <w:rsid w:val="00CE2471"/>
    <w:rsid w:val="00CE28A6"/>
    <w:rsid w:val="00CE3067"/>
    <w:rsid w:val="00CE3235"/>
    <w:rsid w:val="00CE392E"/>
    <w:rsid w:val="00CE3932"/>
    <w:rsid w:val="00CE39B8"/>
    <w:rsid w:val="00CE3A44"/>
    <w:rsid w:val="00CE3C5B"/>
    <w:rsid w:val="00CE3E04"/>
    <w:rsid w:val="00CE476D"/>
    <w:rsid w:val="00CE4A3C"/>
    <w:rsid w:val="00CE4A64"/>
    <w:rsid w:val="00CE5452"/>
    <w:rsid w:val="00CE55AB"/>
    <w:rsid w:val="00CE5A0D"/>
    <w:rsid w:val="00CE5A2F"/>
    <w:rsid w:val="00CE5CAF"/>
    <w:rsid w:val="00CE655D"/>
    <w:rsid w:val="00CE65B9"/>
    <w:rsid w:val="00CE66CA"/>
    <w:rsid w:val="00CE6B0F"/>
    <w:rsid w:val="00CE6EAD"/>
    <w:rsid w:val="00CE7218"/>
    <w:rsid w:val="00CE734F"/>
    <w:rsid w:val="00CE76A2"/>
    <w:rsid w:val="00CE7778"/>
    <w:rsid w:val="00CE7BDC"/>
    <w:rsid w:val="00CE7F3D"/>
    <w:rsid w:val="00CF0102"/>
    <w:rsid w:val="00CF0254"/>
    <w:rsid w:val="00CF0266"/>
    <w:rsid w:val="00CF0779"/>
    <w:rsid w:val="00CF11E3"/>
    <w:rsid w:val="00CF134B"/>
    <w:rsid w:val="00CF1D15"/>
    <w:rsid w:val="00CF1DC8"/>
    <w:rsid w:val="00CF33D8"/>
    <w:rsid w:val="00CF34F4"/>
    <w:rsid w:val="00CF38E4"/>
    <w:rsid w:val="00CF3A57"/>
    <w:rsid w:val="00CF4097"/>
    <w:rsid w:val="00CF40DF"/>
    <w:rsid w:val="00CF42E4"/>
    <w:rsid w:val="00CF46BC"/>
    <w:rsid w:val="00CF4706"/>
    <w:rsid w:val="00CF479A"/>
    <w:rsid w:val="00CF48DF"/>
    <w:rsid w:val="00CF4C8F"/>
    <w:rsid w:val="00CF4EF7"/>
    <w:rsid w:val="00CF58DA"/>
    <w:rsid w:val="00CF59EF"/>
    <w:rsid w:val="00CF5C19"/>
    <w:rsid w:val="00CF5DA5"/>
    <w:rsid w:val="00CF6316"/>
    <w:rsid w:val="00CF6647"/>
    <w:rsid w:val="00CF66EC"/>
    <w:rsid w:val="00CF6834"/>
    <w:rsid w:val="00CF6DF8"/>
    <w:rsid w:val="00CF6ED5"/>
    <w:rsid w:val="00CF7117"/>
    <w:rsid w:val="00CF746B"/>
    <w:rsid w:val="00CF790D"/>
    <w:rsid w:val="00CF7CDC"/>
    <w:rsid w:val="00CF7F66"/>
    <w:rsid w:val="00D00002"/>
    <w:rsid w:val="00D011D0"/>
    <w:rsid w:val="00D01488"/>
    <w:rsid w:val="00D01BF6"/>
    <w:rsid w:val="00D01D93"/>
    <w:rsid w:val="00D02006"/>
    <w:rsid w:val="00D02125"/>
    <w:rsid w:val="00D02669"/>
    <w:rsid w:val="00D0285E"/>
    <w:rsid w:val="00D02896"/>
    <w:rsid w:val="00D029D0"/>
    <w:rsid w:val="00D02D13"/>
    <w:rsid w:val="00D02FD5"/>
    <w:rsid w:val="00D032FD"/>
    <w:rsid w:val="00D0339D"/>
    <w:rsid w:val="00D03D2F"/>
    <w:rsid w:val="00D042AD"/>
    <w:rsid w:val="00D04C3A"/>
    <w:rsid w:val="00D04ECE"/>
    <w:rsid w:val="00D05098"/>
    <w:rsid w:val="00D05344"/>
    <w:rsid w:val="00D0542A"/>
    <w:rsid w:val="00D0544B"/>
    <w:rsid w:val="00D05B10"/>
    <w:rsid w:val="00D05C95"/>
    <w:rsid w:val="00D05CA6"/>
    <w:rsid w:val="00D05FCA"/>
    <w:rsid w:val="00D0635E"/>
    <w:rsid w:val="00D06423"/>
    <w:rsid w:val="00D06BA6"/>
    <w:rsid w:val="00D07387"/>
    <w:rsid w:val="00D074CC"/>
    <w:rsid w:val="00D07911"/>
    <w:rsid w:val="00D0794B"/>
    <w:rsid w:val="00D07BF5"/>
    <w:rsid w:val="00D07F67"/>
    <w:rsid w:val="00D07F6F"/>
    <w:rsid w:val="00D10221"/>
    <w:rsid w:val="00D10A3B"/>
    <w:rsid w:val="00D10C13"/>
    <w:rsid w:val="00D11164"/>
    <w:rsid w:val="00D115EE"/>
    <w:rsid w:val="00D1261F"/>
    <w:rsid w:val="00D128BE"/>
    <w:rsid w:val="00D133DB"/>
    <w:rsid w:val="00D135C5"/>
    <w:rsid w:val="00D1398B"/>
    <w:rsid w:val="00D13A39"/>
    <w:rsid w:val="00D13BC4"/>
    <w:rsid w:val="00D13CAC"/>
    <w:rsid w:val="00D13CEA"/>
    <w:rsid w:val="00D13E28"/>
    <w:rsid w:val="00D15277"/>
    <w:rsid w:val="00D15566"/>
    <w:rsid w:val="00D1586E"/>
    <w:rsid w:val="00D15E43"/>
    <w:rsid w:val="00D161AA"/>
    <w:rsid w:val="00D162DC"/>
    <w:rsid w:val="00D16741"/>
    <w:rsid w:val="00D16CAA"/>
    <w:rsid w:val="00D16D4C"/>
    <w:rsid w:val="00D16E2D"/>
    <w:rsid w:val="00D16FA0"/>
    <w:rsid w:val="00D172F3"/>
    <w:rsid w:val="00D208A0"/>
    <w:rsid w:val="00D20EFD"/>
    <w:rsid w:val="00D210CC"/>
    <w:rsid w:val="00D211B2"/>
    <w:rsid w:val="00D22542"/>
    <w:rsid w:val="00D226EA"/>
    <w:rsid w:val="00D23009"/>
    <w:rsid w:val="00D23582"/>
    <w:rsid w:val="00D235F9"/>
    <w:rsid w:val="00D2370E"/>
    <w:rsid w:val="00D23CBB"/>
    <w:rsid w:val="00D23CDA"/>
    <w:rsid w:val="00D248CD"/>
    <w:rsid w:val="00D2507F"/>
    <w:rsid w:val="00D25473"/>
    <w:rsid w:val="00D25598"/>
    <w:rsid w:val="00D25B46"/>
    <w:rsid w:val="00D25B58"/>
    <w:rsid w:val="00D25D7C"/>
    <w:rsid w:val="00D25F1D"/>
    <w:rsid w:val="00D26003"/>
    <w:rsid w:val="00D26036"/>
    <w:rsid w:val="00D262F6"/>
    <w:rsid w:val="00D266E4"/>
    <w:rsid w:val="00D27138"/>
    <w:rsid w:val="00D271BF"/>
    <w:rsid w:val="00D272A6"/>
    <w:rsid w:val="00D276A2"/>
    <w:rsid w:val="00D276AC"/>
    <w:rsid w:val="00D27860"/>
    <w:rsid w:val="00D278C5"/>
    <w:rsid w:val="00D3003B"/>
    <w:rsid w:val="00D303B8"/>
    <w:rsid w:val="00D30502"/>
    <w:rsid w:val="00D305DF"/>
    <w:rsid w:val="00D306A5"/>
    <w:rsid w:val="00D30BB3"/>
    <w:rsid w:val="00D311D3"/>
    <w:rsid w:val="00D314E5"/>
    <w:rsid w:val="00D31649"/>
    <w:rsid w:val="00D31833"/>
    <w:rsid w:val="00D318DD"/>
    <w:rsid w:val="00D324A5"/>
    <w:rsid w:val="00D32AA5"/>
    <w:rsid w:val="00D32B88"/>
    <w:rsid w:val="00D33DDC"/>
    <w:rsid w:val="00D34164"/>
    <w:rsid w:val="00D341F5"/>
    <w:rsid w:val="00D342DF"/>
    <w:rsid w:val="00D34671"/>
    <w:rsid w:val="00D347AD"/>
    <w:rsid w:val="00D34804"/>
    <w:rsid w:val="00D34D33"/>
    <w:rsid w:val="00D35334"/>
    <w:rsid w:val="00D354A5"/>
    <w:rsid w:val="00D357DC"/>
    <w:rsid w:val="00D3624B"/>
    <w:rsid w:val="00D3734F"/>
    <w:rsid w:val="00D374DE"/>
    <w:rsid w:val="00D3750C"/>
    <w:rsid w:val="00D376CF"/>
    <w:rsid w:val="00D37837"/>
    <w:rsid w:val="00D37BF3"/>
    <w:rsid w:val="00D37EC2"/>
    <w:rsid w:val="00D40204"/>
    <w:rsid w:val="00D40492"/>
    <w:rsid w:val="00D4074F"/>
    <w:rsid w:val="00D40E65"/>
    <w:rsid w:val="00D410B3"/>
    <w:rsid w:val="00D410E7"/>
    <w:rsid w:val="00D4135C"/>
    <w:rsid w:val="00D41578"/>
    <w:rsid w:val="00D41867"/>
    <w:rsid w:val="00D420A6"/>
    <w:rsid w:val="00D421AF"/>
    <w:rsid w:val="00D42721"/>
    <w:rsid w:val="00D42801"/>
    <w:rsid w:val="00D42BA0"/>
    <w:rsid w:val="00D42EA2"/>
    <w:rsid w:val="00D42F6D"/>
    <w:rsid w:val="00D42FB2"/>
    <w:rsid w:val="00D43B8F"/>
    <w:rsid w:val="00D43EE9"/>
    <w:rsid w:val="00D44248"/>
    <w:rsid w:val="00D44CB9"/>
    <w:rsid w:val="00D44F8E"/>
    <w:rsid w:val="00D4518A"/>
    <w:rsid w:val="00D4557A"/>
    <w:rsid w:val="00D4576F"/>
    <w:rsid w:val="00D46074"/>
    <w:rsid w:val="00D461F2"/>
    <w:rsid w:val="00D4687B"/>
    <w:rsid w:val="00D46AC3"/>
    <w:rsid w:val="00D46EEB"/>
    <w:rsid w:val="00D46FE9"/>
    <w:rsid w:val="00D47396"/>
    <w:rsid w:val="00D47BDC"/>
    <w:rsid w:val="00D50996"/>
    <w:rsid w:val="00D510AA"/>
    <w:rsid w:val="00D511AB"/>
    <w:rsid w:val="00D5131C"/>
    <w:rsid w:val="00D51698"/>
    <w:rsid w:val="00D5179D"/>
    <w:rsid w:val="00D51B7E"/>
    <w:rsid w:val="00D51E09"/>
    <w:rsid w:val="00D51E90"/>
    <w:rsid w:val="00D5230D"/>
    <w:rsid w:val="00D5244C"/>
    <w:rsid w:val="00D529E3"/>
    <w:rsid w:val="00D52D3F"/>
    <w:rsid w:val="00D538E8"/>
    <w:rsid w:val="00D53A61"/>
    <w:rsid w:val="00D53DBA"/>
    <w:rsid w:val="00D547E7"/>
    <w:rsid w:val="00D54C14"/>
    <w:rsid w:val="00D55514"/>
    <w:rsid w:val="00D5585A"/>
    <w:rsid w:val="00D562C2"/>
    <w:rsid w:val="00D56D27"/>
    <w:rsid w:val="00D57210"/>
    <w:rsid w:val="00D573E6"/>
    <w:rsid w:val="00D5785C"/>
    <w:rsid w:val="00D57A84"/>
    <w:rsid w:val="00D60517"/>
    <w:rsid w:val="00D615F6"/>
    <w:rsid w:val="00D622CE"/>
    <w:rsid w:val="00D629A0"/>
    <w:rsid w:val="00D62FC8"/>
    <w:rsid w:val="00D63567"/>
    <w:rsid w:val="00D6365D"/>
    <w:rsid w:val="00D6366A"/>
    <w:rsid w:val="00D63A15"/>
    <w:rsid w:val="00D63F4D"/>
    <w:rsid w:val="00D64397"/>
    <w:rsid w:val="00D644CD"/>
    <w:rsid w:val="00D64E52"/>
    <w:rsid w:val="00D64F6A"/>
    <w:rsid w:val="00D655BB"/>
    <w:rsid w:val="00D65624"/>
    <w:rsid w:val="00D65998"/>
    <w:rsid w:val="00D65A00"/>
    <w:rsid w:val="00D666BB"/>
    <w:rsid w:val="00D6680D"/>
    <w:rsid w:val="00D66A8E"/>
    <w:rsid w:val="00D67274"/>
    <w:rsid w:val="00D672E1"/>
    <w:rsid w:val="00D6773A"/>
    <w:rsid w:val="00D679E1"/>
    <w:rsid w:val="00D70A7D"/>
    <w:rsid w:val="00D70CF5"/>
    <w:rsid w:val="00D70D32"/>
    <w:rsid w:val="00D70D88"/>
    <w:rsid w:val="00D711A7"/>
    <w:rsid w:val="00D714CA"/>
    <w:rsid w:val="00D71733"/>
    <w:rsid w:val="00D71CAE"/>
    <w:rsid w:val="00D71EB5"/>
    <w:rsid w:val="00D72479"/>
    <w:rsid w:val="00D72A83"/>
    <w:rsid w:val="00D7300D"/>
    <w:rsid w:val="00D739D9"/>
    <w:rsid w:val="00D73F82"/>
    <w:rsid w:val="00D73FF5"/>
    <w:rsid w:val="00D747D1"/>
    <w:rsid w:val="00D748D7"/>
    <w:rsid w:val="00D75425"/>
    <w:rsid w:val="00D7549A"/>
    <w:rsid w:val="00D7571B"/>
    <w:rsid w:val="00D75C5E"/>
    <w:rsid w:val="00D7671F"/>
    <w:rsid w:val="00D76C13"/>
    <w:rsid w:val="00D76FAD"/>
    <w:rsid w:val="00D7783D"/>
    <w:rsid w:val="00D77EC4"/>
    <w:rsid w:val="00D77F58"/>
    <w:rsid w:val="00D8017E"/>
    <w:rsid w:val="00D803DF"/>
    <w:rsid w:val="00D809F3"/>
    <w:rsid w:val="00D80A8D"/>
    <w:rsid w:val="00D80BB0"/>
    <w:rsid w:val="00D814A8"/>
    <w:rsid w:val="00D817E4"/>
    <w:rsid w:val="00D81F29"/>
    <w:rsid w:val="00D82243"/>
    <w:rsid w:val="00D822B2"/>
    <w:rsid w:val="00D82514"/>
    <w:rsid w:val="00D8275E"/>
    <w:rsid w:val="00D82DD0"/>
    <w:rsid w:val="00D83239"/>
    <w:rsid w:val="00D83AC4"/>
    <w:rsid w:val="00D83BD2"/>
    <w:rsid w:val="00D83C4D"/>
    <w:rsid w:val="00D83C8B"/>
    <w:rsid w:val="00D84093"/>
    <w:rsid w:val="00D840E4"/>
    <w:rsid w:val="00D84659"/>
    <w:rsid w:val="00D84DC5"/>
    <w:rsid w:val="00D84F5D"/>
    <w:rsid w:val="00D853E6"/>
    <w:rsid w:val="00D8614E"/>
    <w:rsid w:val="00D8634D"/>
    <w:rsid w:val="00D863F0"/>
    <w:rsid w:val="00D864F8"/>
    <w:rsid w:val="00D86B09"/>
    <w:rsid w:val="00D86E81"/>
    <w:rsid w:val="00D871C2"/>
    <w:rsid w:val="00D872E4"/>
    <w:rsid w:val="00D875E3"/>
    <w:rsid w:val="00D87706"/>
    <w:rsid w:val="00D879DE"/>
    <w:rsid w:val="00D87C6E"/>
    <w:rsid w:val="00D87E29"/>
    <w:rsid w:val="00D91914"/>
    <w:rsid w:val="00D91BA3"/>
    <w:rsid w:val="00D92251"/>
    <w:rsid w:val="00D9225E"/>
    <w:rsid w:val="00D92860"/>
    <w:rsid w:val="00D929EC"/>
    <w:rsid w:val="00D92E41"/>
    <w:rsid w:val="00D93052"/>
    <w:rsid w:val="00D938F4"/>
    <w:rsid w:val="00D93950"/>
    <w:rsid w:val="00D93983"/>
    <w:rsid w:val="00D93D58"/>
    <w:rsid w:val="00D93E23"/>
    <w:rsid w:val="00D94644"/>
    <w:rsid w:val="00D949D4"/>
    <w:rsid w:val="00D94A9E"/>
    <w:rsid w:val="00D94FA8"/>
    <w:rsid w:val="00D9501B"/>
    <w:rsid w:val="00D95098"/>
    <w:rsid w:val="00D95672"/>
    <w:rsid w:val="00D9584D"/>
    <w:rsid w:val="00D95A1E"/>
    <w:rsid w:val="00D96085"/>
    <w:rsid w:val="00D962D7"/>
    <w:rsid w:val="00D96925"/>
    <w:rsid w:val="00D96FBC"/>
    <w:rsid w:val="00D96FF5"/>
    <w:rsid w:val="00D970D5"/>
    <w:rsid w:val="00D976B6"/>
    <w:rsid w:val="00D977C7"/>
    <w:rsid w:val="00D97F7A"/>
    <w:rsid w:val="00DA024F"/>
    <w:rsid w:val="00DA0451"/>
    <w:rsid w:val="00DA07E7"/>
    <w:rsid w:val="00DA0907"/>
    <w:rsid w:val="00DA0F29"/>
    <w:rsid w:val="00DA18E5"/>
    <w:rsid w:val="00DA1DEE"/>
    <w:rsid w:val="00DA1FA5"/>
    <w:rsid w:val="00DA28A7"/>
    <w:rsid w:val="00DA2A79"/>
    <w:rsid w:val="00DA2BD9"/>
    <w:rsid w:val="00DA2FA2"/>
    <w:rsid w:val="00DA302C"/>
    <w:rsid w:val="00DA3358"/>
    <w:rsid w:val="00DA33CB"/>
    <w:rsid w:val="00DA3F57"/>
    <w:rsid w:val="00DA419C"/>
    <w:rsid w:val="00DA431F"/>
    <w:rsid w:val="00DA4372"/>
    <w:rsid w:val="00DA46D3"/>
    <w:rsid w:val="00DA4901"/>
    <w:rsid w:val="00DA4B2C"/>
    <w:rsid w:val="00DA56F3"/>
    <w:rsid w:val="00DA5730"/>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0FFE"/>
    <w:rsid w:val="00DB169F"/>
    <w:rsid w:val="00DB172A"/>
    <w:rsid w:val="00DB1BC7"/>
    <w:rsid w:val="00DB1E14"/>
    <w:rsid w:val="00DB1EDD"/>
    <w:rsid w:val="00DB20DB"/>
    <w:rsid w:val="00DB2102"/>
    <w:rsid w:val="00DB2D78"/>
    <w:rsid w:val="00DB2EF1"/>
    <w:rsid w:val="00DB38FB"/>
    <w:rsid w:val="00DB3C8A"/>
    <w:rsid w:val="00DB41AA"/>
    <w:rsid w:val="00DB42F5"/>
    <w:rsid w:val="00DB45BA"/>
    <w:rsid w:val="00DB4882"/>
    <w:rsid w:val="00DB4F74"/>
    <w:rsid w:val="00DB52F3"/>
    <w:rsid w:val="00DB5605"/>
    <w:rsid w:val="00DB59B4"/>
    <w:rsid w:val="00DB5A54"/>
    <w:rsid w:val="00DB5A9D"/>
    <w:rsid w:val="00DB5C32"/>
    <w:rsid w:val="00DB5FA8"/>
    <w:rsid w:val="00DB65F2"/>
    <w:rsid w:val="00DB6953"/>
    <w:rsid w:val="00DB6D24"/>
    <w:rsid w:val="00DB6F7F"/>
    <w:rsid w:val="00DB743E"/>
    <w:rsid w:val="00DB7583"/>
    <w:rsid w:val="00DB7608"/>
    <w:rsid w:val="00DB7928"/>
    <w:rsid w:val="00DB7A44"/>
    <w:rsid w:val="00DB7CDF"/>
    <w:rsid w:val="00DB7DC3"/>
    <w:rsid w:val="00DC03B2"/>
    <w:rsid w:val="00DC0B49"/>
    <w:rsid w:val="00DC0F32"/>
    <w:rsid w:val="00DC0FC5"/>
    <w:rsid w:val="00DC12B3"/>
    <w:rsid w:val="00DC18CF"/>
    <w:rsid w:val="00DC1A09"/>
    <w:rsid w:val="00DC1CF3"/>
    <w:rsid w:val="00DC1D8E"/>
    <w:rsid w:val="00DC20A9"/>
    <w:rsid w:val="00DC2586"/>
    <w:rsid w:val="00DC262B"/>
    <w:rsid w:val="00DC2A91"/>
    <w:rsid w:val="00DC2C6B"/>
    <w:rsid w:val="00DC3374"/>
    <w:rsid w:val="00DC3456"/>
    <w:rsid w:val="00DC3965"/>
    <w:rsid w:val="00DC3AA6"/>
    <w:rsid w:val="00DC4021"/>
    <w:rsid w:val="00DC4BD6"/>
    <w:rsid w:val="00DC4E1E"/>
    <w:rsid w:val="00DC5017"/>
    <w:rsid w:val="00DC50EB"/>
    <w:rsid w:val="00DC5625"/>
    <w:rsid w:val="00DC601A"/>
    <w:rsid w:val="00DC60C6"/>
    <w:rsid w:val="00DC6185"/>
    <w:rsid w:val="00DC64D3"/>
    <w:rsid w:val="00DC69C4"/>
    <w:rsid w:val="00DC6FEE"/>
    <w:rsid w:val="00DC7616"/>
    <w:rsid w:val="00DC773F"/>
    <w:rsid w:val="00DC77C2"/>
    <w:rsid w:val="00DC77E3"/>
    <w:rsid w:val="00DD00E2"/>
    <w:rsid w:val="00DD1B7C"/>
    <w:rsid w:val="00DD242B"/>
    <w:rsid w:val="00DD25F4"/>
    <w:rsid w:val="00DD269B"/>
    <w:rsid w:val="00DD29E5"/>
    <w:rsid w:val="00DD2F45"/>
    <w:rsid w:val="00DD3900"/>
    <w:rsid w:val="00DD3B15"/>
    <w:rsid w:val="00DD3E67"/>
    <w:rsid w:val="00DD4495"/>
    <w:rsid w:val="00DD4903"/>
    <w:rsid w:val="00DD498F"/>
    <w:rsid w:val="00DD4C42"/>
    <w:rsid w:val="00DD4F9A"/>
    <w:rsid w:val="00DD50AE"/>
    <w:rsid w:val="00DD5923"/>
    <w:rsid w:val="00DD5D71"/>
    <w:rsid w:val="00DD5E09"/>
    <w:rsid w:val="00DD5F9B"/>
    <w:rsid w:val="00DD60A4"/>
    <w:rsid w:val="00DD6559"/>
    <w:rsid w:val="00DD6886"/>
    <w:rsid w:val="00DD6CFA"/>
    <w:rsid w:val="00DD74A3"/>
    <w:rsid w:val="00DD7B5E"/>
    <w:rsid w:val="00DD7D8B"/>
    <w:rsid w:val="00DE0645"/>
    <w:rsid w:val="00DE099B"/>
    <w:rsid w:val="00DE0F2D"/>
    <w:rsid w:val="00DE1024"/>
    <w:rsid w:val="00DE1098"/>
    <w:rsid w:val="00DE1289"/>
    <w:rsid w:val="00DE12F7"/>
    <w:rsid w:val="00DE1733"/>
    <w:rsid w:val="00DE2753"/>
    <w:rsid w:val="00DE3A56"/>
    <w:rsid w:val="00DE3B5C"/>
    <w:rsid w:val="00DE3C89"/>
    <w:rsid w:val="00DE4008"/>
    <w:rsid w:val="00DE4634"/>
    <w:rsid w:val="00DE4CA6"/>
    <w:rsid w:val="00DE4CE3"/>
    <w:rsid w:val="00DE4F6A"/>
    <w:rsid w:val="00DE596D"/>
    <w:rsid w:val="00DE5A33"/>
    <w:rsid w:val="00DE5A66"/>
    <w:rsid w:val="00DE6BF8"/>
    <w:rsid w:val="00DE6CCB"/>
    <w:rsid w:val="00DE6EE1"/>
    <w:rsid w:val="00DE6EF1"/>
    <w:rsid w:val="00DE7724"/>
    <w:rsid w:val="00DF0116"/>
    <w:rsid w:val="00DF01D5"/>
    <w:rsid w:val="00DF05E1"/>
    <w:rsid w:val="00DF0DCD"/>
    <w:rsid w:val="00DF1316"/>
    <w:rsid w:val="00DF137A"/>
    <w:rsid w:val="00DF14CA"/>
    <w:rsid w:val="00DF1B74"/>
    <w:rsid w:val="00DF1B95"/>
    <w:rsid w:val="00DF1EFC"/>
    <w:rsid w:val="00DF230C"/>
    <w:rsid w:val="00DF2540"/>
    <w:rsid w:val="00DF28C6"/>
    <w:rsid w:val="00DF2B0B"/>
    <w:rsid w:val="00DF313B"/>
    <w:rsid w:val="00DF39E4"/>
    <w:rsid w:val="00DF3ED8"/>
    <w:rsid w:val="00DF40F5"/>
    <w:rsid w:val="00DF450A"/>
    <w:rsid w:val="00DF4534"/>
    <w:rsid w:val="00DF494E"/>
    <w:rsid w:val="00DF4CF1"/>
    <w:rsid w:val="00DF4F18"/>
    <w:rsid w:val="00DF5004"/>
    <w:rsid w:val="00DF50BD"/>
    <w:rsid w:val="00DF5154"/>
    <w:rsid w:val="00DF559C"/>
    <w:rsid w:val="00DF56D3"/>
    <w:rsid w:val="00DF5738"/>
    <w:rsid w:val="00DF5A2D"/>
    <w:rsid w:val="00DF5ABA"/>
    <w:rsid w:val="00DF5AC1"/>
    <w:rsid w:val="00DF62A5"/>
    <w:rsid w:val="00DF6376"/>
    <w:rsid w:val="00DF6CDC"/>
    <w:rsid w:val="00DF6E8E"/>
    <w:rsid w:val="00DF7368"/>
    <w:rsid w:val="00DF76DD"/>
    <w:rsid w:val="00DF7C24"/>
    <w:rsid w:val="00DF7D23"/>
    <w:rsid w:val="00DF7F68"/>
    <w:rsid w:val="00E00076"/>
    <w:rsid w:val="00E002B3"/>
    <w:rsid w:val="00E002E8"/>
    <w:rsid w:val="00E007C7"/>
    <w:rsid w:val="00E00BFF"/>
    <w:rsid w:val="00E0127E"/>
    <w:rsid w:val="00E015A8"/>
    <w:rsid w:val="00E018C3"/>
    <w:rsid w:val="00E01A40"/>
    <w:rsid w:val="00E02833"/>
    <w:rsid w:val="00E02CD7"/>
    <w:rsid w:val="00E02DC2"/>
    <w:rsid w:val="00E030C4"/>
    <w:rsid w:val="00E03325"/>
    <w:rsid w:val="00E0342F"/>
    <w:rsid w:val="00E03454"/>
    <w:rsid w:val="00E0391E"/>
    <w:rsid w:val="00E03D12"/>
    <w:rsid w:val="00E03D76"/>
    <w:rsid w:val="00E03F31"/>
    <w:rsid w:val="00E041EB"/>
    <w:rsid w:val="00E046EB"/>
    <w:rsid w:val="00E04C45"/>
    <w:rsid w:val="00E04F95"/>
    <w:rsid w:val="00E055BD"/>
    <w:rsid w:val="00E0589C"/>
    <w:rsid w:val="00E05EC9"/>
    <w:rsid w:val="00E05EF3"/>
    <w:rsid w:val="00E06148"/>
    <w:rsid w:val="00E062AD"/>
    <w:rsid w:val="00E064E3"/>
    <w:rsid w:val="00E06BEC"/>
    <w:rsid w:val="00E072E4"/>
    <w:rsid w:val="00E0752F"/>
    <w:rsid w:val="00E0765A"/>
    <w:rsid w:val="00E07669"/>
    <w:rsid w:val="00E10412"/>
    <w:rsid w:val="00E10551"/>
    <w:rsid w:val="00E10CB5"/>
    <w:rsid w:val="00E10D9E"/>
    <w:rsid w:val="00E1100F"/>
    <w:rsid w:val="00E117D5"/>
    <w:rsid w:val="00E11B4C"/>
    <w:rsid w:val="00E11BD1"/>
    <w:rsid w:val="00E11CD2"/>
    <w:rsid w:val="00E11EDE"/>
    <w:rsid w:val="00E11F11"/>
    <w:rsid w:val="00E1274E"/>
    <w:rsid w:val="00E127AB"/>
    <w:rsid w:val="00E1367C"/>
    <w:rsid w:val="00E13989"/>
    <w:rsid w:val="00E13B8B"/>
    <w:rsid w:val="00E13C33"/>
    <w:rsid w:val="00E13C42"/>
    <w:rsid w:val="00E13FAD"/>
    <w:rsid w:val="00E149EC"/>
    <w:rsid w:val="00E14A2D"/>
    <w:rsid w:val="00E14D81"/>
    <w:rsid w:val="00E14E82"/>
    <w:rsid w:val="00E1552B"/>
    <w:rsid w:val="00E158C3"/>
    <w:rsid w:val="00E15956"/>
    <w:rsid w:val="00E15ACA"/>
    <w:rsid w:val="00E15F70"/>
    <w:rsid w:val="00E16AA6"/>
    <w:rsid w:val="00E16D96"/>
    <w:rsid w:val="00E17860"/>
    <w:rsid w:val="00E1786E"/>
    <w:rsid w:val="00E17F5D"/>
    <w:rsid w:val="00E20C25"/>
    <w:rsid w:val="00E20D8E"/>
    <w:rsid w:val="00E21073"/>
    <w:rsid w:val="00E2162C"/>
    <w:rsid w:val="00E219F6"/>
    <w:rsid w:val="00E21BD0"/>
    <w:rsid w:val="00E21F17"/>
    <w:rsid w:val="00E21F83"/>
    <w:rsid w:val="00E21FC7"/>
    <w:rsid w:val="00E22454"/>
    <w:rsid w:val="00E22A7C"/>
    <w:rsid w:val="00E22CA4"/>
    <w:rsid w:val="00E23A68"/>
    <w:rsid w:val="00E24206"/>
    <w:rsid w:val="00E244A7"/>
    <w:rsid w:val="00E24947"/>
    <w:rsid w:val="00E24B84"/>
    <w:rsid w:val="00E24FC6"/>
    <w:rsid w:val="00E24FF1"/>
    <w:rsid w:val="00E252AA"/>
    <w:rsid w:val="00E25CD8"/>
    <w:rsid w:val="00E25D7B"/>
    <w:rsid w:val="00E25E16"/>
    <w:rsid w:val="00E2647D"/>
    <w:rsid w:val="00E274E1"/>
    <w:rsid w:val="00E279BA"/>
    <w:rsid w:val="00E3001D"/>
    <w:rsid w:val="00E30022"/>
    <w:rsid w:val="00E3002C"/>
    <w:rsid w:val="00E30788"/>
    <w:rsid w:val="00E30BEB"/>
    <w:rsid w:val="00E30DC2"/>
    <w:rsid w:val="00E30F91"/>
    <w:rsid w:val="00E31003"/>
    <w:rsid w:val="00E31031"/>
    <w:rsid w:val="00E312C2"/>
    <w:rsid w:val="00E31DBA"/>
    <w:rsid w:val="00E31EB0"/>
    <w:rsid w:val="00E31EE9"/>
    <w:rsid w:val="00E320A2"/>
    <w:rsid w:val="00E32115"/>
    <w:rsid w:val="00E330A8"/>
    <w:rsid w:val="00E332A9"/>
    <w:rsid w:val="00E3336A"/>
    <w:rsid w:val="00E33564"/>
    <w:rsid w:val="00E33953"/>
    <w:rsid w:val="00E33AA3"/>
    <w:rsid w:val="00E33EA6"/>
    <w:rsid w:val="00E3453C"/>
    <w:rsid w:val="00E34624"/>
    <w:rsid w:val="00E3475E"/>
    <w:rsid w:val="00E349FF"/>
    <w:rsid w:val="00E34A0B"/>
    <w:rsid w:val="00E34AD5"/>
    <w:rsid w:val="00E3523C"/>
    <w:rsid w:val="00E3557E"/>
    <w:rsid w:val="00E35814"/>
    <w:rsid w:val="00E3606D"/>
    <w:rsid w:val="00E36085"/>
    <w:rsid w:val="00E36561"/>
    <w:rsid w:val="00E36B3A"/>
    <w:rsid w:val="00E36F9E"/>
    <w:rsid w:val="00E3756A"/>
    <w:rsid w:val="00E4049C"/>
    <w:rsid w:val="00E406A1"/>
    <w:rsid w:val="00E40944"/>
    <w:rsid w:val="00E41490"/>
    <w:rsid w:val="00E415BF"/>
    <w:rsid w:val="00E419AF"/>
    <w:rsid w:val="00E42E00"/>
    <w:rsid w:val="00E43482"/>
    <w:rsid w:val="00E43872"/>
    <w:rsid w:val="00E43CF2"/>
    <w:rsid w:val="00E44132"/>
    <w:rsid w:val="00E44C9F"/>
    <w:rsid w:val="00E44F61"/>
    <w:rsid w:val="00E45319"/>
    <w:rsid w:val="00E45644"/>
    <w:rsid w:val="00E46028"/>
    <w:rsid w:val="00E4618C"/>
    <w:rsid w:val="00E465D1"/>
    <w:rsid w:val="00E474F3"/>
    <w:rsid w:val="00E47E4E"/>
    <w:rsid w:val="00E50065"/>
    <w:rsid w:val="00E505A2"/>
    <w:rsid w:val="00E505E4"/>
    <w:rsid w:val="00E50E2B"/>
    <w:rsid w:val="00E51652"/>
    <w:rsid w:val="00E51A36"/>
    <w:rsid w:val="00E51B50"/>
    <w:rsid w:val="00E51D31"/>
    <w:rsid w:val="00E51DB0"/>
    <w:rsid w:val="00E51E57"/>
    <w:rsid w:val="00E52585"/>
    <w:rsid w:val="00E530F4"/>
    <w:rsid w:val="00E5328F"/>
    <w:rsid w:val="00E53496"/>
    <w:rsid w:val="00E534A5"/>
    <w:rsid w:val="00E5382E"/>
    <w:rsid w:val="00E538F2"/>
    <w:rsid w:val="00E53E69"/>
    <w:rsid w:val="00E54229"/>
    <w:rsid w:val="00E543A7"/>
    <w:rsid w:val="00E543C1"/>
    <w:rsid w:val="00E546FD"/>
    <w:rsid w:val="00E5521E"/>
    <w:rsid w:val="00E55352"/>
    <w:rsid w:val="00E5566D"/>
    <w:rsid w:val="00E56998"/>
    <w:rsid w:val="00E56CAC"/>
    <w:rsid w:val="00E56EE5"/>
    <w:rsid w:val="00E57041"/>
    <w:rsid w:val="00E5752B"/>
    <w:rsid w:val="00E5765C"/>
    <w:rsid w:val="00E57935"/>
    <w:rsid w:val="00E60140"/>
    <w:rsid w:val="00E609D9"/>
    <w:rsid w:val="00E60CB4"/>
    <w:rsid w:val="00E61025"/>
    <w:rsid w:val="00E61336"/>
    <w:rsid w:val="00E61678"/>
    <w:rsid w:val="00E61BAF"/>
    <w:rsid w:val="00E61D0C"/>
    <w:rsid w:val="00E61E0C"/>
    <w:rsid w:val="00E61E6E"/>
    <w:rsid w:val="00E622ED"/>
    <w:rsid w:val="00E6232B"/>
    <w:rsid w:val="00E6273D"/>
    <w:rsid w:val="00E62E6F"/>
    <w:rsid w:val="00E6307E"/>
    <w:rsid w:val="00E6314F"/>
    <w:rsid w:val="00E63283"/>
    <w:rsid w:val="00E636D2"/>
    <w:rsid w:val="00E637FF"/>
    <w:rsid w:val="00E64472"/>
    <w:rsid w:val="00E645E5"/>
    <w:rsid w:val="00E6482D"/>
    <w:rsid w:val="00E64849"/>
    <w:rsid w:val="00E64B65"/>
    <w:rsid w:val="00E64C3A"/>
    <w:rsid w:val="00E64C70"/>
    <w:rsid w:val="00E64DF7"/>
    <w:rsid w:val="00E64E30"/>
    <w:rsid w:val="00E650CD"/>
    <w:rsid w:val="00E650D7"/>
    <w:rsid w:val="00E6542E"/>
    <w:rsid w:val="00E65780"/>
    <w:rsid w:val="00E657BC"/>
    <w:rsid w:val="00E65B3B"/>
    <w:rsid w:val="00E65E23"/>
    <w:rsid w:val="00E66159"/>
    <w:rsid w:val="00E6627C"/>
    <w:rsid w:val="00E66C5D"/>
    <w:rsid w:val="00E66D7F"/>
    <w:rsid w:val="00E6794A"/>
    <w:rsid w:val="00E67EAD"/>
    <w:rsid w:val="00E70355"/>
    <w:rsid w:val="00E70476"/>
    <w:rsid w:val="00E70DFA"/>
    <w:rsid w:val="00E71349"/>
    <w:rsid w:val="00E7159D"/>
    <w:rsid w:val="00E716DD"/>
    <w:rsid w:val="00E7189D"/>
    <w:rsid w:val="00E719E3"/>
    <w:rsid w:val="00E71B63"/>
    <w:rsid w:val="00E7208C"/>
    <w:rsid w:val="00E728A0"/>
    <w:rsid w:val="00E72C2B"/>
    <w:rsid w:val="00E73097"/>
    <w:rsid w:val="00E73208"/>
    <w:rsid w:val="00E732E4"/>
    <w:rsid w:val="00E733DE"/>
    <w:rsid w:val="00E73418"/>
    <w:rsid w:val="00E73667"/>
    <w:rsid w:val="00E73755"/>
    <w:rsid w:val="00E739A5"/>
    <w:rsid w:val="00E73FC8"/>
    <w:rsid w:val="00E742EF"/>
    <w:rsid w:val="00E7434D"/>
    <w:rsid w:val="00E74D93"/>
    <w:rsid w:val="00E7515C"/>
    <w:rsid w:val="00E7546C"/>
    <w:rsid w:val="00E75641"/>
    <w:rsid w:val="00E75B42"/>
    <w:rsid w:val="00E7635C"/>
    <w:rsid w:val="00E76CC3"/>
    <w:rsid w:val="00E77301"/>
    <w:rsid w:val="00E774B7"/>
    <w:rsid w:val="00E7774C"/>
    <w:rsid w:val="00E77BE3"/>
    <w:rsid w:val="00E808B0"/>
    <w:rsid w:val="00E80901"/>
    <w:rsid w:val="00E80B15"/>
    <w:rsid w:val="00E80B1A"/>
    <w:rsid w:val="00E8101D"/>
    <w:rsid w:val="00E81562"/>
    <w:rsid w:val="00E81734"/>
    <w:rsid w:val="00E8187E"/>
    <w:rsid w:val="00E81945"/>
    <w:rsid w:val="00E81A2B"/>
    <w:rsid w:val="00E823A4"/>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850"/>
    <w:rsid w:val="00E87C51"/>
    <w:rsid w:val="00E87CA1"/>
    <w:rsid w:val="00E9057B"/>
    <w:rsid w:val="00E90E1F"/>
    <w:rsid w:val="00E910E5"/>
    <w:rsid w:val="00E91620"/>
    <w:rsid w:val="00E91665"/>
    <w:rsid w:val="00E917BF"/>
    <w:rsid w:val="00E91E55"/>
    <w:rsid w:val="00E91FA4"/>
    <w:rsid w:val="00E92166"/>
    <w:rsid w:val="00E921E8"/>
    <w:rsid w:val="00E92489"/>
    <w:rsid w:val="00E92A93"/>
    <w:rsid w:val="00E92C7B"/>
    <w:rsid w:val="00E92D55"/>
    <w:rsid w:val="00E92EA2"/>
    <w:rsid w:val="00E931F6"/>
    <w:rsid w:val="00E93300"/>
    <w:rsid w:val="00E93869"/>
    <w:rsid w:val="00E93A0C"/>
    <w:rsid w:val="00E95755"/>
    <w:rsid w:val="00E95985"/>
    <w:rsid w:val="00E959FA"/>
    <w:rsid w:val="00E95CE7"/>
    <w:rsid w:val="00E95DE1"/>
    <w:rsid w:val="00E961D8"/>
    <w:rsid w:val="00E9646F"/>
    <w:rsid w:val="00E96B04"/>
    <w:rsid w:val="00E96FCB"/>
    <w:rsid w:val="00E974CB"/>
    <w:rsid w:val="00E9760B"/>
    <w:rsid w:val="00E97759"/>
    <w:rsid w:val="00EA00B2"/>
    <w:rsid w:val="00EA09F2"/>
    <w:rsid w:val="00EA0BBA"/>
    <w:rsid w:val="00EA0E56"/>
    <w:rsid w:val="00EA1081"/>
    <w:rsid w:val="00EA1131"/>
    <w:rsid w:val="00EA12B6"/>
    <w:rsid w:val="00EA1962"/>
    <w:rsid w:val="00EA1D85"/>
    <w:rsid w:val="00EA1EEA"/>
    <w:rsid w:val="00EA21B6"/>
    <w:rsid w:val="00EA2246"/>
    <w:rsid w:val="00EA227F"/>
    <w:rsid w:val="00EA235D"/>
    <w:rsid w:val="00EA23F8"/>
    <w:rsid w:val="00EA2B06"/>
    <w:rsid w:val="00EA2D7D"/>
    <w:rsid w:val="00EA2DE5"/>
    <w:rsid w:val="00EA2E4C"/>
    <w:rsid w:val="00EA32F0"/>
    <w:rsid w:val="00EA353F"/>
    <w:rsid w:val="00EA36E8"/>
    <w:rsid w:val="00EA3A6B"/>
    <w:rsid w:val="00EA3B37"/>
    <w:rsid w:val="00EA3DE1"/>
    <w:rsid w:val="00EA3EAA"/>
    <w:rsid w:val="00EA3FBA"/>
    <w:rsid w:val="00EA519A"/>
    <w:rsid w:val="00EA5256"/>
    <w:rsid w:val="00EA5516"/>
    <w:rsid w:val="00EA5629"/>
    <w:rsid w:val="00EA57BA"/>
    <w:rsid w:val="00EA5CFA"/>
    <w:rsid w:val="00EA5D8D"/>
    <w:rsid w:val="00EA5FC6"/>
    <w:rsid w:val="00EA6056"/>
    <w:rsid w:val="00EA6121"/>
    <w:rsid w:val="00EA646A"/>
    <w:rsid w:val="00EA67C1"/>
    <w:rsid w:val="00EA6C80"/>
    <w:rsid w:val="00EA7A29"/>
    <w:rsid w:val="00EB0198"/>
    <w:rsid w:val="00EB01F6"/>
    <w:rsid w:val="00EB03A4"/>
    <w:rsid w:val="00EB0727"/>
    <w:rsid w:val="00EB0748"/>
    <w:rsid w:val="00EB0B72"/>
    <w:rsid w:val="00EB0BAC"/>
    <w:rsid w:val="00EB0D4F"/>
    <w:rsid w:val="00EB0DF9"/>
    <w:rsid w:val="00EB12D2"/>
    <w:rsid w:val="00EB136D"/>
    <w:rsid w:val="00EB1CB1"/>
    <w:rsid w:val="00EB1DE3"/>
    <w:rsid w:val="00EB1EFE"/>
    <w:rsid w:val="00EB269A"/>
    <w:rsid w:val="00EB28EC"/>
    <w:rsid w:val="00EB2CE5"/>
    <w:rsid w:val="00EB30FE"/>
    <w:rsid w:val="00EB32ED"/>
    <w:rsid w:val="00EB3364"/>
    <w:rsid w:val="00EB3442"/>
    <w:rsid w:val="00EB3F2A"/>
    <w:rsid w:val="00EB443B"/>
    <w:rsid w:val="00EB468C"/>
    <w:rsid w:val="00EB4B77"/>
    <w:rsid w:val="00EB4C64"/>
    <w:rsid w:val="00EB4E1C"/>
    <w:rsid w:val="00EB5145"/>
    <w:rsid w:val="00EB5176"/>
    <w:rsid w:val="00EB53D8"/>
    <w:rsid w:val="00EB5588"/>
    <w:rsid w:val="00EB6058"/>
    <w:rsid w:val="00EB72D8"/>
    <w:rsid w:val="00EB7B97"/>
    <w:rsid w:val="00EC01E3"/>
    <w:rsid w:val="00EC025F"/>
    <w:rsid w:val="00EC029B"/>
    <w:rsid w:val="00EC04EE"/>
    <w:rsid w:val="00EC0C17"/>
    <w:rsid w:val="00EC19A4"/>
    <w:rsid w:val="00EC1A23"/>
    <w:rsid w:val="00EC1BAC"/>
    <w:rsid w:val="00EC1BFD"/>
    <w:rsid w:val="00EC1EDE"/>
    <w:rsid w:val="00EC21BE"/>
    <w:rsid w:val="00EC2732"/>
    <w:rsid w:val="00EC27EE"/>
    <w:rsid w:val="00EC2C7A"/>
    <w:rsid w:val="00EC2CF7"/>
    <w:rsid w:val="00EC30F3"/>
    <w:rsid w:val="00EC33C9"/>
    <w:rsid w:val="00EC34A5"/>
    <w:rsid w:val="00EC3D2A"/>
    <w:rsid w:val="00EC4815"/>
    <w:rsid w:val="00EC4E6D"/>
    <w:rsid w:val="00EC4F4F"/>
    <w:rsid w:val="00EC4F53"/>
    <w:rsid w:val="00EC51A3"/>
    <w:rsid w:val="00EC564D"/>
    <w:rsid w:val="00EC58E3"/>
    <w:rsid w:val="00EC5981"/>
    <w:rsid w:val="00EC5D47"/>
    <w:rsid w:val="00EC620C"/>
    <w:rsid w:val="00EC664B"/>
    <w:rsid w:val="00EC713C"/>
    <w:rsid w:val="00EC7326"/>
    <w:rsid w:val="00EC73A2"/>
    <w:rsid w:val="00EC73AE"/>
    <w:rsid w:val="00EC7F70"/>
    <w:rsid w:val="00ED0094"/>
    <w:rsid w:val="00ED00D5"/>
    <w:rsid w:val="00ED0155"/>
    <w:rsid w:val="00ED0449"/>
    <w:rsid w:val="00ED0594"/>
    <w:rsid w:val="00ED08EA"/>
    <w:rsid w:val="00ED0970"/>
    <w:rsid w:val="00ED0AF3"/>
    <w:rsid w:val="00ED0B28"/>
    <w:rsid w:val="00ED0E3B"/>
    <w:rsid w:val="00ED0E9C"/>
    <w:rsid w:val="00ED1072"/>
    <w:rsid w:val="00ED132F"/>
    <w:rsid w:val="00ED1624"/>
    <w:rsid w:val="00ED1DBD"/>
    <w:rsid w:val="00ED1E47"/>
    <w:rsid w:val="00ED2315"/>
    <w:rsid w:val="00ED2758"/>
    <w:rsid w:val="00ED329B"/>
    <w:rsid w:val="00ED3ACE"/>
    <w:rsid w:val="00ED3EEA"/>
    <w:rsid w:val="00ED3FDA"/>
    <w:rsid w:val="00ED40AE"/>
    <w:rsid w:val="00ED5190"/>
    <w:rsid w:val="00ED557B"/>
    <w:rsid w:val="00ED5601"/>
    <w:rsid w:val="00ED58FE"/>
    <w:rsid w:val="00ED5A37"/>
    <w:rsid w:val="00ED5C21"/>
    <w:rsid w:val="00ED5D65"/>
    <w:rsid w:val="00ED63FA"/>
    <w:rsid w:val="00ED64C7"/>
    <w:rsid w:val="00ED6D9E"/>
    <w:rsid w:val="00ED7A4F"/>
    <w:rsid w:val="00ED7C55"/>
    <w:rsid w:val="00ED7E3F"/>
    <w:rsid w:val="00EE0170"/>
    <w:rsid w:val="00EE06FB"/>
    <w:rsid w:val="00EE0C00"/>
    <w:rsid w:val="00EE0EA7"/>
    <w:rsid w:val="00EE10B8"/>
    <w:rsid w:val="00EE1330"/>
    <w:rsid w:val="00EE162D"/>
    <w:rsid w:val="00EE1794"/>
    <w:rsid w:val="00EE2B2E"/>
    <w:rsid w:val="00EE2C40"/>
    <w:rsid w:val="00EE32C9"/>
    <w:rsid w:val="00EE370A"/>
    <w:rsid w:val="00EE39DF"/>
    <w:rsid w:val="00EE3C19"/>
    <w:rsid w:val="00EE3EDC"/>
    <w:rsid w:val="00EE4101"/>
    <w:rsid w:val="00EE460C"/>
    <w:rsid w:val="00EE4887"/>
    <w:rsid w:val="00EE48B1"/>
    <w:rsid w:val="00EE4B61"/>
    <w:rsid w:val="00EE4C15"/>
    <w:rsid w:val="00EE4C1B"/>
    <w:rsid w:val="00EE4D77"/>
    <w:rsid w:val="00EE537D"/>
    <w:rsid w:val="00EE539C"/>
    <w:rsid w:val="00EE5E85"/>
    <w:rsid w:val="00EE5FA4"/>
    <w:rsid w:val="00EE64BA"/>
    <w:rsid w:val="00EE663B"/>
    <w:rsid w:val="00EE67A7"/>
    <w:rsid w:val="00EE6BD6"/>
    <w:rsid w:val="00EE6F4D"/>
    <w:rsid w:val="00EE7051"/>
    <w:rsid w:val="00EE7BBB"/>
    <w:rsid w:val="00EF17F6"/>
    <w:rsid w:val="00EF1A7F"/>
    <w:rsid w:val="00EF1F1B"/>
    <w:rsid w:val="00EF20B8"/>
    <w:rsid w:val="00EF221F"/>
    <w:rsid w:val="00EF354D"/>
    <w:rsid w:val="00EF3672"/>
    <w:rsid w:val="00EF3EF4"/>
    <w:rsid w:val="00EF4044"/>
    <w:rsid w:val="00EF4076"/>
    <w:rsid w:val="00EF47E9"/>
    <w:rsid w:val="00EF4CCA"/>
    <w:rsid w:val="00EF4D16"/>
    <w:rsid w:val="00EF4FA6"/>
    <w:rsid w:val="00EF5239"/>
    <w:rsid w:val="00EF5638"/>
    <w:rsid w:val="00EF56FE"/>
    <w:rsid w:val="00EF5D8E"/>
    <w:rsid w:val="00EF5F2B"/>
    <w:rsid w:val="00EF62AF"/>
    <w:rsid w:val="00EF6D8B"/>
    <w:rsid w:val="00EF7637"/>
    <w:rsid w:val="00EF7852"/>
    <w:rsid w:val="00EF7A97"/>
    <w:rsid w:val="00EF7B67"/>
    <w:rsid w:val="00EF7CB5"/>
    <w:rsid w:val="00EF7DF7"/>
    <w:rsid w:val="00F003B4"/>
    <w:rsid w:val="00F00B4A"/>
    <w:rsid w:val="00F00BA9"/>
    <w:rsid w:val="00F00D33"/>
    <w:rsid w:val="00F00F95"/>
    <w:rsid w:val="00F01B85"/>
    <w:rsid w:val="00F0220A"/>
    <w:rsid w:val="00F0231F"/>
    <w:rsid w:val="00F02661"/>
    <w:rsid w:val="00F02674"/>
    <w:rsid w:val="00F02767"/>
    <w:rsid w:val="00F02855"/>
    <w:rsid w:val="00F02876"/>
    <w:rsid w:val="00F028F3"/>
    <w:rsid w:val="00F02BA5"/>
    <w:rsid w:val="00F02BFA"/>
    <w:rsid w:val="00F02CCD"/>
    <w:rsid w:val="00F02CD1"/>
    <w:rsid w:val="00F030E1"/>
    <w:rsid w:val="00F03593"/>
    <w:rsid w:val="00F0385C"/>
    <w:rsid w:val="00F03CC3"/>
    <w:rsid w:val="00F04638"/>
    <w:rsid w:val="00F05060"/>
    <w:rsid w:val="00F05100"/>
    <w:rsid w:val="00F0511B"/>
    <w:rsid w:val="00F05667"/>
    <w:rsid w:val="00F05991"/>
    <w:rsid w:val="00F0603A"/>
    <w:rsid w:val="00F060DC"/>
    <w:rsid w:val="00F06301"/>
    <w:rsid w:val="00F06429"/>
    <w:rsid w:val="00F069D8"/>
    <w:rsid w:val="00F06ACD"/>
    <w:rsid w:val="00F073A8"/>
    <w:rsid w:val="00F073C9"/>
    <w:rsid w:val="00F073EC"/>
    <w:rsid w:val="00F07420"/>
    <w:rsid w:val="00F075FE"/>
    <w:rsid w:val="00F079C3"/>
    <w:rsid w:val="00F07BE8"/>
    <w:rsid w:val="00F10027"/>
    <w:rsid w:val="00F103FF"/>
    <w:rsid w:val="00F1061F"/>
    <w:rsid w:val="00F10BC9"/>
    <w:rsid w:val="00F10CC9"/>
    <w:rsid w:val="00F10DDF"/>
    <w:rsid w:val="00F10F6E"/>
    <w:rsid w:val="00F110E5"/>
    <w:rsid w:val="00F110EB"/>
    <w:rsid w:val="00F1162E"/>
    <w:rsid w:val="00F11C8F"/>
    <w:rsid w:val="00F124C1"/>
    <w:rsid w:val="00F12A02"/>
    <w:rsid w:val="00F12F82"/>
    <w:rsid w:val="00F130C2"/>
    <w:rsid w:val="00F13A3F"/>
    <w:rsid w:val="00F140DF"/>
    <w:rsid w:val="00F141F4"/>
    <w:rsid w:val="00F14C76"/>
    <w:rsid w:val="00F14C9A"/>
    <w:rsid w:val="00F14EC0"/>
    <w:rsid w:val="00F15852"/>
    <w:rsid w:val="00F15A1B"/>
    <w:rsid w:val="00F15A3B"/>
    <w:rsid w:val="00F16296"/>
    <w:rsid w:val="00F168EF"/>
    <w:rsid w:val="00F16AE1"/>
    <w:rsid w:val="00F17073"/>
    <w:rsid w:val="00F17DAE"/>
    <w:rsid w:val="00F202C8"/>
    <w:rsid w:val="00F20475"/>
    <w:rsid w:val="00F20598"/>
    <w:rsid w:val="00F206BF"/>
    <w:rsid w:val="00F20C2F"/>
    <w:rsid w:val="00F213C0"/>
    <w:rsid w:val="00F21A05"/>
    <w:rsid w:val="00F21BD8"/>
    <w:rsid w:val="00F2229F"/>
    <w:rsid w:val="00F22635"/>
    <w:rsid w:val="00F23306"/>
    <w:rsid w:val="00F23705"/>
    <w:rsid w:val="00F2379E"/>
    <w:rsid w:val="00F238DB"/>
    <w:rsid w:val="00F23A73"/>
    <w:rsid w:val="00F23A98"/>
    <w:rsid w:val="00F23E26"/>
    <w:rsid w:val="00F244BB"/>
    <w:rsid w:val="00F246EB"/>
    <w:rsid w:val="00F24ED7"/>
    <w:rsid w:val="00F258F6"/>
    <w:rsid w:val="00F25C3B"/>
    <w:rsid w:val="00F26180"/>
    <w:rsid w:val="00F263D6"/>
    <w:rsid w:val="00F26878"/>
    <w:rsid w:val="00F26939"/>
    <w:rsid w:val="00F26C31"/>
    <w:rsid w:val="00F26DF9"/>
    <w:rsid w:val="00F26E35"/>
    <w:rsid w:val="00F270EC"/>
    <w:rsid w:val="00F272FF"/>
    <w:rsid w:val="00F276F8"/>
    <w:rsid w:val="00F27806"/>
    <w:rsid w:val="00F2786A"/>
    <w:rsid w:val="00F27B21"/>
    <w:rsid w:val="00F27C19"/>
    <w:rsid w:val="00F27CD5"/>
    <w:rsid w:val="00F27CEE"/>
    <w:rsid w:val="00F27EFE"/>
    <w:rsid w:val="00F30209"/>
    <w:rsid w:val="00F30353"/>
    <w:rsid w:val="00F3139F"/>
    <w:rsid w:val="00F316B6"/>
    <w:rsid w:val="00F31733"/>
    <w:rsid w:val="00F31884"/>
    <w:rsid w:val="00F31B7A"/>
    <w:rsid w:val="00F31CA4"/>
    <w:rsid w:val="00F326D7"/>
    <w:rsid w:val="00F33007"/>
    <w:rsid w:val="00F33BDB"/>
    <w:rsid w:val="00F33C35"/>
    <w:rsid w:val="00F34252"/>
    <w:rsid w:val="00F346C9"/>
    <w:rsid w:val="00F347BD"/>
    <w:rsid w:val="00F35403"/>
    <w:rsid w:val="00F35431"/>
    <w:rsid w:val="00F354E6"/>
    <w:rsid w:val="00F355E0"/>
    <w:rsid w:val="00F3562A"/>
    <w:rsid w:val="00F359A1"/>
    <w:rsid w:val="00F35BD2"/>
    <w:rsid w:val="00F35C38"/>
    <w:rsid w:val="00F35D64"/>
    <w:rsid w:val="00F35FC9"/>
    <w:rsid w:val="00F363A8"/>
    <w:rsid w:val="00F36990"/>
    <w:rsid w:val="00F36A95"/>
    <w:rsid w:val="00F36AA7"/>
    <w:rsid w:val="00F36EEB"/>
    <w:rsid w:val="00F37B08"/>
    <w:rsid w:val="00F37F26"/>
    <w:rsid w:val="00F4015C"/>
    <w:rsid w:val="00F403FB"/>
    <w:rsid w:val="00F40594"/>
    <w:rsid w:val="00F40A04"/>
    <w:rsid w:val="00F40C7B"/>
    <w:rsid w:val="00F40DD1"/>
    <w:rsid w:val="00F411E4"/>
    <w:rsid w:val="00F417F5"/>
    <w:rsid w:val="00F41EA6"/>
    <w:rsid w:val="00F423EF"/>
    <w:rsid w:val="00F424AA"/>
    <w:rsid w:val="00F42B92"/>
    <w:rsid w:val="00F42D24"/>
    <w:rsid w:val="00F432A4"/>
    <w:rsid w:val="00F43584"/>
    <w:rsid w:val="00F435C1"/>
    <w:rsid w:val="00F4388C"/>
    <w:rsid w:val="00F43C90"/>
    <w:rsid w:val="00F43D05"/>
    <w:rsid w:val="00F44265"/>
    <w:rsid w:val="00F442C8"/>
    <w:rsid w:val="00F44432"/>
    <w:rsid w:val="00F44470"/>
    <w:rsid w:val="00F4448E"/>
    <w:rsid w:val="00F44526"/>
    <w:rsid w:val="00F44704"/>
    <w:rsid w:val="00F450AC"/>
    <w:rsid w:val="00F45192"/>
    <w:rsid w:val="00F46A24"/>
    <w:rsid w:val="00F46A81"/>
    <w:rsid w:val="00F46B4B"/>
    <w:rsid w:val="00F4712B"/>
    <w:rsid w:val="00F4721C"/>
    <w:rsid w:val="00F4736D"/>
    <w:rsid w:val="00F476C5"/>
    <w:rsid w:val="00F47781"/>
    <w:rsid w:val="00F50251"/>
    <w:rsid w:val="00F507BD"/>
    <w:rsid w:val="00F50ACD"/>
    <w:rsid w:val="00F51426"/>
    <w:rsid w:val="00F51567"/>
    <w:rsid w:val="00F51A9A"/>
    <w:rsid w:val="00F52CD4"/>
    <w:rsid w:val="00F52F23"/>
    <w:rsid w:val="00F52F4D"/>
    <w:rsid w:val="00F52FB8"/>
    <w:rsid w:val="00F53155"/>
    <w:rsid w:val="00F5398E"/>
    <w:rsid w:val="00F53DF2"/>
    <w:rsid w:val="00F53F10"/>
    <w:rsid w:val="00F5463E"/>
    <w:rsid w:val="00F547E6"/>
    <w:rsid w:val="00F5495A"/>
    <w:rsid w:val="00F54C22"/>
    <w:rsid w:val="00F54D40"/>
    <w:rsid w:val="00F55020"/>
    <w:rsid w:val="00F5532E"/>
    <w:rsid w:val="00F557D1"/>
    <w:rsid w:val="00F55A45"/>
    <w:rsid w:val="00F55CB4"/>
    <w:rsid w:val="00F55EC6"/>
    <w:rsid w:val="00F56448"/>
    <w:rsid w:val="00F567FE"/>
    <w:rsid w:val="00F568CD"/>
    <w:rsid w:val="00F56A67"/>
    <w:rsid w:val="00F571F4"/>
    <w:rsid w:val="00F574A9"/>
    <w:rsid w:val="00F57580"/>
    <w:rsid w:val="00F604EE"/>
    <w:rsid w:val="00F607D7"/>
    <w:rsid w:val="00F60A89"/>
    <w:rsid w:val="00F612AE"/>
    <w:rsid w:val="00F61476"/>
    <w:rsid w:val="00F614DE"/>
    <w:rsid w:val="00F6156F"/>
    <w:rsid w:val="00F615D7"/>
    <w:rsid w:val="00F61B82"/>
    <w:rsid w:val="00F620A0"/>
    <w:rsid w:val="00F621F7"/>
    <w:rsid w:val="00F626CF"/>
    <w:rsid w:val="00F62A3D"/>
    <w:rsid w:val="00F62D19"/>
    <w:rsid w:val="00F63125"/>
    <w:rsid w:val="00F631DC"/>
    <w:rsid w:val="00F63256"/>
    <w:rsid w:val="00F63307"/>
    <w:rsid w:val="00F6369F"/>
    <w:rsid w:val="00F63AD8"/>
    <w:rsid w:val="00F63BED"/>
    <w:rsid w:val="00F63D98"/>
    <w:rsid w:val="00F642EB"/>
    <w:rsid w:val="00F643E9"/>
    <w:rsid w:val="00F6445A"/>
    <w:rsid w:val="00F648A5"/>
    <w:rsid w:val="00F648E0"/>
    <w:rsid w:val="00F64923"/>
    <w:rsid w:val="00F64BAC"/>
    <w:rsid w:val="00F64EDA"/>
    <w:rsid w:val="00F64F0D"/>
    <w:rsid w:val="00F6503F"/>
    <w:rsid w:val="00F65108"/>
    <w:rsid w:val="00F65D11"/>
    <w:rsid w:val="00F65ED3"/>
    <w:rsid w:val="00F6654F"/>
    <w:rsid w:val="00F672DF"/>
    <w:rsid w:val="00F67329"/>
    <w:rsid w:val="00F6797E"/>
    <w:rsid w:val="00F67DCE"/>
    <w:rsid w:val="00F70A27"/>
    <w:rsid w:val="00F70BEE"/>
    <w:rsid w:val="00F71101"/>
    <w:rsid w:val="00F711C9"/>
    <w:rsid w:val="00F714D3"/>
    <w:rsid w:val="00F71514"/>
    <w:rsid w:val="00F71735"/>
    <w:rsid w:val="00F71922"/>
    <w:rsid w:val="00F71F32"/>
    <w:rsid w:val="00F721D4"/>
    <w:rsid w:val="00F721EF"/>
    <w:rsid w:val="00F728D9"/>
    <w:rsid w:val="00F72999"/>
    <w:rsid w:val="00F72B82"/>
    <w:rsid w:val="00F73533"/>
    <w:rsid w:val="00F73A9D"/>
    <w:rsid w:val="00F73AF4"/>
    <w:rsid w:val="00F73EE8"/>
    <w:rsid w:val="00F748CE"/>
    <w:rsid w:val="00F74B8D"/>
    <w:rsid w:val="00F74D3A"/>
    <w:rsid w:val="00F75464"/>
    <w:rsid w:val="00F75C00"/>
    <w:rsid w:val="00F75FA1"/>
    <w:rsid w:val="00F763E7"/>
    <w:rsid w:val="00F76B9F"/>
    <w:rsid w:val="00F76D9A"/>
    <w:rsid w:val="00F77073"/>
    <w:rsid w:val="00F770BE"/>
    <w:rsid w:val="00F7767B"/>
    <w:rsid w:val="00F778EC"/>
    <w:rsid w:val="00F7791F"/>
    <w:rsid w:val="00F77CDC"/>
    <w:rsid w:val="00F77D4F"/>
    <w:rsid w:val="00F807A8"/>
    <w:rsid w:val="00F80AB3"/>
    <w:rsid w:val="00F815B8"/>
    <w:rsid w:val="00F81916"/>
    <w:rsid w:val="00F8213E"/>
    <w:rsid w:val="00F82144"/>
    <w:rsid w:val="00F82337"/>
    <w:rsid w:val="00F823A5"/>
    <w:rsid w:val="00F82B61"/>
    <w:rsid w:val="00F82C5F"/>
    <w:rsid w:val="00F834FA"/>
    <w:rsid w:val="00F835B5"/>
    <w:rsid w:val="00F837A6"/>
    <w:rsid w:val="00F83AD5"/>
    <w:rsid w:val="00F83D7F"/>
    <w:rsid w:val="00F83DE3"/>
    <w:rsid w:val="00F840D5"/>
    <w:rsid w:val="00F845D0"/>
    <w:rsid w:val="00F845F7"/>
    <w:rsid w:val="00F8487E"/>
    <w:rsid w:val="00F84B9A"/>
    <w:rsid w:val="00F8512C"/>
    <w:rsid w:val="00F855FD"/>
    <w:rsid w:val="00F85FB2"/>
    <w:rsid w:val="00F86208"/>
    <w:rsid w:val="00F865A4"/>
    <w:rsid w:val="00F869E2"/>
    <w:rsid w:val="00F86BCD"/>
    <w:rsid w:val="00F86E1D"/>
    <w:rsid w:val="00F86FEE"/>
    <w:rsid w:val="00F875CE"/>
    <w:rsid w:val="00F876B1"/>
    <w:rsid w:val="00F87929"/>
    <w:rsid w:val="00F87E9D"/>
    <w:rsid w:val="00F87EEC"/>
    <w:rsid w:val="00F900CD"/>
    <w:rsid w:val="00F9034B"/>
    <w:rsid w:val="00F90D9B"/>
    <w:rsid w:val="00F90EAD"/>
    <w:rsid w:val="00F90F66"/>
    <w:rsid w:val="00F90F68"/>
    <w:rsid w:val="00F91086"/>
    <w:rsid w:val="00F91A50"/>
    <w:rsid w:val="00F91A63"/>
    <w:rsid w:val="00F91F66"/>
    <w:rsid w:val="00F91FE9"/>
    <w:rsid w:val="00F922E9"/>
    <w:rsid w:val="00F92506"/>
    <w:rsid w:val="00F92545"/>
    <w:rsid w:val="00F93759"/>
    <w:rsid w:val="00F941D1"/>
    <w:rsid w:val="00F94284"/>
    <w:rsid w:val="00F94689"/>
    <w:rsid w:val="00F95293"/>
    <w:rsid w:val="00F95708"/>
    <w:rsid w:val="00F95790"/>
    <w:rsid w:val="00F957B7"/>
    <w:rsid w:val="00F95903"/>
    <w:rsid w:val="00F959BC"/>
    <w:rsid w:val="00F95C3C"/>
    <w:rsid w:val="00F95F3C"/>
    <w:rsid w:val="00F96212"/>
    <w:rsid w:val="00F96C17"/>
    <w:rsid w:val="00F97530"/>
    <w:rsid w:val="00F97A8C"/>
    <w:rsid w:val="00F97B34"/>
    <w:rsid w:val="00F97BDA"/>
    <w:rsid w:val="00F97D83"/>
    <w:rsid w:val="00FA0673"/>
    <w:rsid w:val="00FA0840"/>
    <w:rsid w:val="00FA0B35"/>
    <w:rsid w:val="00FA0B50"/>
    <w:rsid w:val="00FA1251"/>
    <w:rsid w:val="00FA1539"/>
    <w:rsid w:val="00FA1B46"/>
    <w:rsid w:val="00FA1C19"/>
    <w:rsid w:val="00FA206C"/>
    <w:rsid w:val="00FA21D7"/>
    <w:rsid w:val="00FA2240"/>
    <w:rsid w:val="00FA24FD"/>
    <w:rsid w:val="00FA2559"/>
    <w:rsid w:val="00FA2620"/>
    <w:rsid w:val="00FA2B38"/>
    <w:rsid w:val="00FA2FA0"/>
    <w:rsid w:val="00FA327B"/>
    <w:rsid w:val="00FA328F"/>
    <w:rsid w:val="00FA3EBC"/>
    <w:rsid w:val="00FA4000"/>
    <w:rsid w:val="00FA421E"/>
    <w:rsid w:val="00FA444E"/>
    <w:rsid w:val="00FA44E6"/>
    <w:rsid w:val="00FA4D1F"/>
    <w:rsid w:val="00FA4F1F"/>
    <w:rsid w:val="00FA5C6E"/>
    <w:rsid w:val="00FA5EAE"/>
    <w:rsid w:val="00FA6422"/>
    <w:rsid w:val="00FA64B2"/>
    <w:rsid w:val="00FA698A"/>
    <w:rsid w:val="00FA6A3C"/>
    <w:rsid w:val="00FA6F10"/>
    <w:rsid w:val="00FA7599"/>
    <w:rsid w:val="00FA78D1"/>
    <w:rsid w:val="00FA7D82"/>
    <w:rsid w:val="00FA7F1D"/>
    <w:rsid w:val="00FB0313"/>
    <w:rsid w:val="00FB1032"/>
    <w:rsid w:val="00FB16EC"/>
    <w:rsid w:val="00FB17D4"/>
    <w:rsid w:val="00FB1AE1"/>
    <w:rsid w:val="00FB278B"/>
    <w:rsid w:val="00FB2A96"/>
    <w:rsid w:val="00FB350C"/>
    <w:rsid w:val="00FB37CF"/>
    <w:rsid w:val="00FB3AB4"/>
    <w:rsid w:val="00FB439B"/>
    <w:rsid w:val="00FB4639"/>
    <w:rsid w:val="00FB4D69"/>
    <w:rsid w:val="00FB4FCE"/>
    <w:rsid w:val="00FB52F2"/>
    <w:rsid w:val="00FB6497"/>
    <w:rsid w:val="00FB66C7"/>
    <w:rsid w:val="00FB6872"/>
    <w:rsid w:val="00FB69F5"/>
    <w:rsid w:val="00FB71F6"/>
    <w:rsid w:val="00FB7758"/>
    <w:rsid w:val="00FB77F5"/>
    <w:rsid w:val="00FB7920"/>
    <w:rsid w:val="00FB7D65"/>
    <w:rsid w:val="00FB7E3F"/>
    <w:rsid w:val="00FC0038"/>
    <w:rsid w:val="00FC0769"/>
    <w:rsid w:val="00FC0F2E"/>
    <w:rsid w:val="00FC1365"/>
    <w:rsid w:val="00FC25A6"/>
    <w:rsid w:val="00FC2627"/>
    <w:rsid w:val="00FC26FA"/>
    <w:rsid w:val="00FC29CF"/>
    <w:rsid w:val="00FC2B3E"/>
    <w:rsid w:val="00FC2F14"/>
    <w:rsid w:val="00FC3BD6"/>
    <w:rsid w:val="00FC4122"/>
    <w:rsid w:val="00FC4781"/>
    <w:rsid w:val="00FC4F81"/>
    <w:rsid w:val="00FC5AF7"/>
    <w:rsid w:val="00FC5E6C"/>
    <w:rsid w:val="00FC623B"/>
    <w:rsid w:val="00FC6613"/>
    <w:rsid w:val="00FC6829"/>
    <w:rsid w:val="00FC6857"/>
    <w:rsid w:val="00FC6A40"/>
    <w:rsid w:val="00FC6A84"/>
    <w:rsid w:val="00FC71C6"/>
    <w:rsid w:val="00FC730D"/>
    <w:rsid w:val="00FC7703"/>
    <w:rsid w:val="00FC79DE"/>
    <w:rsid w:val="00FC7E41"/>
    <w:rsid w:val="00FC7F8A"/>
    <w:rsid w:val="00FD043F"/>
    <w:rsid w:val="00FD081C"/>
    <w:rsid w:val="00FD08CF"/>
    <w:rsid w:val="00FD0C58"/>
    <w:rsid w:val="00FD0D91"/>
    <w:rsid w:val="00FD10DE"/>
    <w:rsid w:val="00FD10F3"/>
    <w:rsid w:val="00FD16FF"/>
    <w:rsid w:val="00FD180C"/>
    <w:rsid w:val="00FD1D5A"/>
    <w:rsid w:val="00FD1E49"/>
    <w:rsid w:val="00FD2077"/>
    <w:rsid w:val="00FD2416"/>
    <w:rsid w:val="00FD2935"/>
    <w:rsid w:val="00FD2A16"/>
    <w:rsid w:val="00FD2BB3"/>
    <w:rsid w:val="00FD2BD2"/>
    <w:rsid w:val="00FD2BF8"/>
    <w:rsid w:val="00FD3751"/>
    <w:rsid w:val="00FD3899"/>
    <w:rsid w:val="00FD39CB"/>
    <w:rsid w:val="00FD3D98"/>
    <w:rsid w:val="00FD45C3"/>
    <w:rsid w:val="00FD4E20"/>
    <w:rsid w:val="00FD51DD"/>
    <w:rsid w:val="00FD51FB"/>
    <w:rsid w:val="00FD53EE"/>
    <w:rsid w:val="00FD5535"/>
    <w:rsid w:val="00FD598F"/>
    <w:rsid w:val="00FD5F3B"/>
    <w:rsid w:val="00FD6441"/>
    <w:rsid w:val="00FD64B7"/>
    <w:rsid w:val="00FD6581"/>
    <w:rsid w:val="00FD6605"/>
    <w:rsid w:val="00FD6BDD"/>
    <w:rsid w:val="00FD6C97"/>
    <w:rsid w:val="00FD6FEC"/>
    <w:rsid w:val="00FD74B6"/>
    <w:rsid w:val="00FD7561"/>
    <w:rsid w:val="00FD77A8"/>
    <w:rsid w:val="00FD7861"/>
    <w:rsid w:val="00FD7A4E"/>
    <w:rsid w:val="00FE01EB"/>
    <w:rsid w:val="00FE0326"/>
    <w:rsid w:val="00FE0561"/>
    <w:rsid w:val="00FE0D8B"/>
    <w:rsid w:val="00FE1294"/>
    <w:rsid w:val="00FE15CC"/>
    <w:rsid w:val="00FE17D7"/>
    <w:rsid w:val="00FE19A3"/>
    <w:rsid w:val="00FE1B30"/>
    <w:rsid w:val="00FE1EEF"/>
    <w:rsid w:val="00FE2B17"/>
    <w:rsid w:val="00FE300D"/>
    <w:rsid w:val="00FE31D1"/>
    <w:rsid w:val="00FE3234"/>
    <w:rsid w:val="00FE358E"/>
    <w:rsid w:val="00FE3B3B"/>
    <w:rsid w:val="00FE3D0F"/>
    <w:rsid w:val="00FE49D1"/>
    <w:rsid w:val="00FE4ED3"/>
    <w:rsid w:val="00FE56C2"/>
    <w:rsid w:val="00FE5A56"/>
    <w:rsid w:val="00FE5D69"/>
    <w:rsid w:val="00FE5F07"/>
    <w:rsid w:val="00FE65E0"/>
    <w:rsid w:val="00FE6FAA"/>
    <w:rsid w:val="00FE7070"/>
    <w:rsid w:val="00FE7485"/>
    <w:rsid w:val="00FE74AE"/>
    <w:rsid w:val="00FE7E27"/>
    <w:rsid w:val="00FF0552"/>
    <w:rsid w:val="00FF0A5B"/>
    <w:rsid w:val="00FF10B7"/>
    <w:rsid w:val="00FF17EC"/>
    <w:rsid w:val="00FF1AB4"/>
    <w:rsid w:val="00FF21D4"/>
    <w:rsid w:val="00FF2681"/>
    <w:rsid w:val="00FF26DD"/>
    <w:rsid w:val="00FF2A42"/>
    <w:rsid w:val="00FF3591"/>
    <w:rsid w:val="00FF3D8C"/>
    <w:rsid w:val="00FF4BDF"/>
    <w:rsid w:val="00FF4F0B"/>
    <w:rsid w:val="00FF53A0"/>
    <w:rsid w:val="00FF54BB"/>
    <w:rsid w:val="00FF5615"/>
    <w:rsid w:val="00FF5B6C"/>
    <w:rsid w:val="00FF5D0F"/>
    <w:rsid w:val="00FF6655"/>
    <w:rsid w:val="00FF6D6E"/>
    <w:rsid w:val="00FF6DAA"/>
    <w:rsid w:val="00FF6DE9"/>
    <w:rsid w:val="00FF732A"/>
    <w:rsid w:val="00FF78C6"/>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0638"/>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eastAsia="en-US"/>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1241B"/>
    <w:pPr>
      <w:ind w:leftChars="400" w:left="840"/>
    </w:p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4562EC"/>
    <w:rPr>
      <w:rFonts w:ascii="Arial" w:hAnsi="Arial"/>
      <w:sz w:val="32"/>
      <w:lang w:val="en-GB" w:eastAsia="en-US"/>
    </w:rPr>
  </w:style>
  <w:style w:type="paragraph" w:customStyle="1" w:styleId="maintext">
    <w:name w:val="main text"/>
    <w:basedOn w:val="Normal"/>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313824"/>
    <w:rPr>
      <w:rFonts w:eastAsia="Malgun Gothic" w:cs="Batang"/>
      <w:lang w:val="en-GB" w:eastAsia="ko-KR"/>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列 Char"/>
    <w:basedOn w:val="DefaultParagraphFont"/>
    <w:link w:val="ListParagraph"/>
    <w:uiPriority w:val="34"/>
    <w:qFormat/>
    <w:locked/>
    <w:rsid w:val="005B63D3"/>
    <w:rPr>
      <w:lang w:val="en-GB" w:eastAsia="en-US"/>
    </w:rPr>
  </w:style>
  <w:style w:type="character" w:styleId="Mention">
    <w:name w:val="Mention"/>
    <w:basedOn w:val="DefaultParagraphFont"/>
    <w:uiPriority w:val="99"/>
    <w:semiHidden/>
    <w:unhideWhenUsed/>
    <w:rsid w:val="00DD7B5E"/>
    <w:rPr>
      <w:color w:val="2B579A"/>
      <w:shd w:val="clear" w:color="auto" w:fill="E6E6E6"/>
    </w:rPr>
  </w:style>
  <w:style w:type="character" w:styleId="PlaceholderText">
    <w:name w:val="Placeholder Text"/>
    <w:basedOn w:val="DefaultParagraphFont"/>
    <w:uiPriority w:val="99"/>
    <w:semiHidden/>
    <w:rsid w:val="008C2D0B"/>
    <w:rPr>
      <w:color w:val="808080"/>
    </w:rPr>
  </w:style>
  <w:style w:type="paragraph" w:customStyle="1" w:styleId="Agreements">
    <w:name w:val="Agreements"/>
    <w:basedOn w:val="Normal"/>
    <w:next w:val="Normal"/>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DefaultParagraphFont"/>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41152"/>
    <w:rPr>
      <w:rFonts w:ascii="Arial" w:hAnsi="Arial"/>
      <w:sz w:val="36"/>
      <w:lang w:val="en-GB" w:eastAsia="en-US"/>
    </w:rPr>
  </w:style>
  <w:style w:type="character" w:customStyle="1" w:styleId="fontstyle01">
    <w:name w:val="fontstyle01"/>
    <w:basedOn w:val="DefaultParagraphFont"/>
    <w:rsid w:val="00A4466B"/>
    <w:rPr>
      <w:rFonts w:ascii="Times-Roman" w:hAnsi="Times-Roman" w:hint="default"/>
      <w:b w:val="0"/>
      <w:bCs w:val="0"/>
      <w:i w:val="0"/>
      <w:iCs w:val="0"/>
      <w:color w:val="000000"/>
      <w:sz w:val="20"/>
      <w:szCs w:val="20"/>
    </w:rPr>
  </w:style>
  <w:style w:type="paragraph" w:styleId="NoSpacing">
    <w:name w:val="No Spacing"/>
    <w:uiPriority w:val="1"/>
    <w:qFormat/>
    <w:rsid w:val="007937A6"/>
    <w:rPr>
      <w:lang w:val="en-GB" w:eastAsia="en-US"/>
    </w:rPr>
  </w:style>
  <w:style w:type="character" w:styleId="UnresolvedMention">
    <w:name w:val="Unresolved Mention"/>
    <w:basedOn w:val="DefaultParagraphFont"/>
    <w:uiPriority w:val="99"/>
    <w:unhideWhenUsed/>
    <w:rsid w:val="00015DBB"/>
    <w:rPr>
      <w:color w:val="605E5C"/>
      <w:shd w:val="clear" w:color="auto" w:fill="E1DFDD"/>
    </w:rPr>
  </w:style>
  <w:style w:type="paragraph" w:customStyle="1" w:styleId="xmsolistparagraph">
    <w:name w:val="x_msolistparagraph"/>
    <w:basedOn w:val="Normal"/>
    <w:rsid w:val="004973F3"/>
    <w:pPr>
      <w:spacing w:after="0"/>
      <w:ind w:left="840"/>
    </w:pPr>
    <w:rPr>
      <w:rFonts w:ascii="MS PGothic" w:eastAsia="MS PGothic" w:hAnsi="MS PGothic" w:cs="Gulim"/>
      <w:sz w:val="24"/>
      <w:szCs w:val="24"/>
      <w:lang w:val="en-US" w:eastAsia="zh-CN"/>
    </w:rPr>
  </w:style>
  <w:style w:type="character" w:customStyle="1" w:styleId="apple-converted-space">
    <w:name w:val="apple-converted-space"/>
    <w:qFormat/>
    <w:rsid w:val="00DF39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224312">
      <w:bodyDiv w:val="1"/>
      <w:marLeft w:val="0"/>
      <w:marRight w:val="0"/>
      <w:marTop w:val="0"/>
      <w:marBottom w:val="0"/>
      <w:divBdr>
        <w:top w:val="none" w:sz="0" w:space="0" w:color="auto"/>
        <w:left w:val="none" w:sz="0" w:space="0" w:color="auto"/>
        <w:bottom w:val="none" w:sz="0" w:space="0" w:color="auto"/>
        <w:right w:val="none" w:sz="0" w:space="0" w:color="auto"/>
      </w:divBdr>
      <w:divsChild>
        <w:div w:id="2128616867">
          <w:marLeft w:val="994"/>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10849931">
      <w:bodyDiv w:val="1"/>
      <w:marLeft w:val="0"/>
      <w:marRight w:val="0"/>
      <w:marTop w:val="0"/>
      <w:marBottom w:val="0"/>
      <w:divBdr>
        <w:top w:val="none" w:sz="0" w:space="0" w:color="auto"/>
        <w:left w:val="none" w:sz="0" w:space="0" w:color="auto"/>
        <w:bottom w:val="none" w:sz="0" w:space="0" w:color="auto"/>
        <w:right w:val="none" w:sz="0" w:space="0" w:color="auto"/>
      </w:divBdr>
      <w:divsChild>
        <w:div w:id="1721634764">
          <w:marLeft w:val="1166"/>
          <w:marRight w:val="0"/>
          <w:marTop w:val="67"/>
          <w:marBottom w:val="0"/>
          <w:divBdr>
            <w:top w:val="none" w:sz="0" w:space="0" w:color="auto"/>
            <w:left w:val="none" w:sz="0" w:space="0" w:color="auto"/>
            <w:bottom w:val="none" w:sz="0" w:space="0" w:color="auto"/>
            <w:right w:val="none" w:sz="0" w:space="0" w:color="auto"/>
          </w:divBdr>
        </w:div>
        <w:div w:id="619845124">
          <w:marLeft w:val="1800"/>
          <w:marRight w:val="0"/>
          <w:marTop w:val="58"/>
          <w:marBottom w:val="0"/>
          <w:divBdr>
            <w:top w:val="none" w:sz="0" w:space="0" w:color="auto"/>
            <w:left w:val="none" w:sz="0" w:space="0" w:color="auto"/>
            <w:bottom w:val="none" w:sz="0" w:space="0" w:color="auto"/>
            <w:right w:val="none" w:sz="0" w:space="0" w:color="auto"/>
          </w:divBdr>
        </w:div>
        <w:div w:id="1500578082">
          <w:marLeft w:val="1800"/>
          <w:marRight w:val="0"/>
          <w:marTop w:val="58"/>
          <w:marBottom w:val="0"/>
          <w:divBdr>
            <w:top w:val="none" w:sz="0" w:space="0" w:color="auto"/>
            <w:left w:val="none" w:sz="0" w:space="0" w:color="auto"/>
            <w:bottom w:val="none" w:sz="0" w:space="0" w:color="auto"/>
            <w:right w:val="none" w:sz="0" w:space="0" w:color="auto"/>
          </w:divBdr>
        </w:div>
        <w:div w:id="168568759">
          <w:marLeft w:val="2520"/>
          <w:marRight w:val="0"/>
          <w:marTop w:val="53"/>
          <w:marBottom w:val="0"/>
          <w:divBdr>
            <w:top w:val="none" w:sz="0" w:space="0" w:color="auto"/>
            <w:left w:val="none" w:sz="0" w:space="0" w:color="auto"/>
            <w:bottom w:val="none" w:sz="0" w:space="0" w:color="auto"/>
            <w:right w:val="none" w:sz="0" w:space="0" w:color="auto"/>
          </w:divBdr>
        </w:div>
        <w:div w:id="490684506">
          <w:marLeft w:val="2520"/>
          <w:marRight w:val="0"/>
          <w:marTop w:val="53"/>
          <w:marBottom w:val="0"/>
          <w:divBdr>
            <w:top w:val="none" w:sz="0" w:space="0" w:color="auto"/>
            <w:left w:val="none" w:sz="0" w:space="0" w:color="auto"/>
            <w:bottom w:val="none" w:sz="0" w:space="0" w:color="auto"/>
            <w:right w:val="none" w:sz="0" w:space="0" w:color="auto"/>
          </w:divBdr>
        </w:div>
        <w:div w:id="1164737961">
          <w:marLeft w:val="1166"/>
          <w:marRight w:val="0"/>
          <w:marTop w:val="67"/>
          <w:marBottom w:val="0"/>
          <w:divBdr>
            <w:top w:val="none" w:sz="0" w:space="0" w:color="auto"/>
            <w:left w:val="none" w:sz="0" w:space="0" w:color="auto"/>
            <w:bottom w:val="none" w:sz="0" w:space="0" w:color="auto"/>
            <w:right w:val="none" w:sz="0" w:space="0" w:color="auto"/>
          </w:divBdr>
        </w:div>
        <w:div w:id="433749339">
          <w:marLeft w:val="1800"/>
          <w:marRight w:val="0"/>
          <w:marTop w:val="58"/>
          <w:marBottom w:val="0"/>
          <w:divBdr>
            <w:top w:val="none" w:sz="0" w:space="0" w:color="auto"/>
            <w:left w:val="none" w:sz="0" w:space="0" w:color="auto"/>
            <w:bottom w:val="none" w:sz="0" w:space="0" w:color="auto"/>
            <w:right w:val="none" w:sz="0" w:space="0" w:color="auto"/>
          </w:divBdr>
        </w:div>
        <w:div w:id="790824327">
          <w:marLeft w:val="2520"/>
          <w:marRight w:val="0"/>
          <w:marTop w:val="53"/>
          <w:marBottom w:val="0"/>
          <w:divBdr>
            <w:top w:val="none" w:sz="0" w:space="0" w:color="auto"/>
            <w:left w:val="none" w:sz="0" w:space="0" w:color="auto"/>
            <w:bottom w:val="none" w:sz="0" w:space="0" w:color="auto"/>
            <w:right w:val="none" w:sz="0" w:space="0" w:color="auto"/>
          </w:divBdr>
        </w:div>
        <w:div w:id="530269275">
          <w:marLeft w:val="1800"/>
          <w:marRight w:val="0"/>
          <w:marTop w:val="58"/>
          <w:marBottom w:val="0"/>
          <w:divBdr>
            <w:top w:val="none" w:sz="0" w:space="0" w:color="auto"/>
            <w:left w:val="none" w:sz="0" w:space="0" w:color="auto"/>
            <w:bottom w:val="none" w:sz="0" w:space="0" w:color="auto"/>
            <w:right w:val="none" w:sz="0" w:space="0" w:color="auto"/>
          </w:divBdr>
        </w:div>
        <w:div w:id="68622835">
          <w:marLeft w:val="1800"/>
          <w:marRight w:val="0"/>
          <w:marTop w:val="58"/>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1307005">
      <w:bodyDiv w:val="1"/>
      <w:marLeft w:val="0"/>
      <w:marRight w:val="0"/>
      <w:marTop w:val="0"/>
      <w:marBottom w:val="0"/>
      <w:divBdr>
        <w:top w:val="none" w:sz="0" w:space="0" w:color="auto"/>
        <w:left w:val="none" w:sz="0" w:space="0" w:color="auto"/>
        <w:bottom w:val="none" w:sz="0" w:space="0" w:color="auto"/>
        <w:right w:val="none" w:sz="0" w:space="0" w:color="auto"/>
      </w:divBdr>
      <w:divsChild>
        <w:div w:id="1642727652">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1588880">
      <w:bodyDiv w:val="1"/>
      <w:marLeft w:val="0"/>
      <w:marRight w:val="0"/>
      <w:marTop w:val="0"/>
      <w:marBottom w:val="0"/>
      <w:divBdr>
        <w:top w:val="none" w:sz="0" w:space="0" w:color="auto"/>
        <w:left w:val="none" w:sz="0" w:space="0" w:color="auto"/>
        <w:bottom w:val="none" w:sz="0" w:space="0" w:color="auto"/>
        <w:right w:val="none" w:sz="0" w:space="0" w:color="auto"/>
      </w:divBdr>
    </w:div>
    <w:div w:id="425540812">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60349495">
      <w:bodyDiv w:val="1"/>
      <w:marLeft w:val="0"/>
      <w:marRight w:val="0"/>
      <w:marTop w:val="0"/>
      <w:marBottom w:val="0"/>
      <w:divBdr>
        <w:top w:val="none" w:sz="0" w:space="0" w:color="auto"/>
        <w:left w:val="none" w:sz="0" w:space="0" w:color="auto"/>
        <w:bottom w:val="none" w:sz="0" w:space="0" w:color="auto"/>
        <w:right w:val="none" w:sz="0" w:space="0" w:color="auto"/>
      </w:divBdr>
      <w:divsChild>
        <w:div w:id="1828549647">
          <w:marLeft w:val="446"/>
          <w:marRight w:val="0"/>
          <w:marTop w:val="0"/>
          <w:marBottom w:val="0"/>
          <w:divBdr>
            <w:top w:val="none" w:sz="0" w:space="0" w:color="auto"/>
            <w:left w:val="none" w:sz="0" w:space="0" w:color="auto"/>
            <w:bottom w:val="none" w:sz="0" w:space="0" w:color="auto"/>
            <w:right w:val="none" w:sz="0" w:space="0" w:color="auto"/>
          </w:divBdr>
        </w:div>
        <w:div w:id="1715038081">
          <w:marLeft w:val="994"/>
          <w:marRight w:val="0"/>
          <w:marTop w:val="0"/>
          <w:marBottom w:val="0"/>
          <w:divBdr>
            <w:top w:val="none" w:sz="0" w:space="0" w:color="auto"/>
            <w:left w:val="none" w:sz="0" w:space="0" w:color="auto"/>
            <w:bottom w:val="none" w:sz="0" w:space="0" w:color="auto"/>
            <w:right w:val="none" w:sz="0" w:space="0" w:color="auto"/>
          </w:divBdr>
        </w:div>
        <w:div w:id="450249119">
          <w:marLeft w:val="994"/>
          <w:marRight w:val="0"/>
          <w:marTop w:val="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367146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45548882">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37636152">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45566788">
      <w:bodyDiv w:val="1"/>
      <w:marLeft w:val="0"/>
      <w:marRight w:val="0"/>
      <w:marTop w:val="0"/>
      <w:marBottom w:val="0"/>
      <w:divBdr>
        <w:top w:val="none" w:sz="0" w:space="0" w:color="auto"/>
        <w:left w:val="none" w:sz="0" w:space="0" w:color="auto"/>
        <w:bottom w:val="none" w:sz="0" w:space="0" w:color="auto"/>
        <w:right w:val="none" w:sz="0" w:space="0" w:color="auto"/>
      </w:divBdr>
      <w:divsChild>
        <w:div w:id="1560087984">
          <w:marLeft w:val="0"/>
          <w:marRight w:val="0"/>
          <w:marTop w:val="0"/>
          <w:marBottom w:val="0"/>
          <w:divBdr>
            <w:top w:val="none" w:sz="0" w:space="0" w:color="auto"/>
            <w:left w:val="none" w:sz="0" w:space="0" w:color="auto"/>
            <w:bottom w:val="none" w:sz="0" w:space="0" w:color="auto"/>
            <w:right w:val="none" w:sz="0" w:space="0" w:color="auto"/>
          </w:divBdr>
        </w:div>
      </w:divsChild>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6174203">
      <w:bodyDiv w:val="1"/>
      <w:marLeft w:val="0"/>
      <w:marRight w:val="0"/>
      <w:marTop w:val="0"/>
      <w:marBottom w:val="0"/>
      <w:divBdr>
        <w:top w:val="none" w:sz="0" w:space="0" w:color="auto"/>
        <w:left w:val="none" w:sz="0" w:space="0" w:color="auto"/>
        <w:bottom w:val="none" w:sz="0" w:space="0" w:color="auto"/>
        <w:right w:val="none" w:sz="0" w:space="0" w:color="auto"/>
      </w:divBdr>
      <w:divsChild>
        <w:div w:id="635334545">
          <w:marLeft w:val="1166"/>
          <w:marRight w:val="0"/>
          <w:marTop w:val="67"/>
          <w:marBottom w:val="0"/>
          <w:divBdr>
            <w:top w:val="none" w:sz="0" w:space="0" w:color="auto"/>
            <w:left w:val="none" w:sz="0" w:space="0" w:color="auto"/>
            <w:bottom w:val="none" w:sz="0" w:space="0" w:color="auto"/>
            <w:right w:val="none" w:sz="0" w:space="0" w:color="auto"/>
          </w:divBdr>
        </w:div>
        <w:div w:id="1621719729">
          <w:marLeft w:val="1800"/>
          <w:marRight w:val="0"/>
          <w:marTop w:val="58"/>
          <w:marBottom w:val="0"/>
          <w:divBdr>
            <w:top w:val="none" w:sz="0" w:space="0" w:color="auto"/>
            <w:left w:val="none" w:sz="0" w:space="0" w:color="auto"/>
            <w:bottom w:val="none" w:sz="0" w:space="0" w:color="auto"/>
            <w:right w:val="none" w:sz="0" w:space="0" w:color="auto"/>
          </w:divBdr>
        </w:div>
        <w:div w:id="384838815">
          <w:marLeft w:val="1166"/>
          <w:marRight w:val="0"/>
          <w:marTop w:val="67"/>
          <w:marBottom w:val="0"/>
          <w:divBdr>
            <w:top w:val="none" w:sz="0" w:space="0" w:color="auto"/>
            <w:left w:val="none" w:sz="0" w:space="0" w:color="auto"/>
            <w:bottom w:val="none" w:sz="0" w:space="0" w:color="auto"/>
            <w:right w:val="none" w:sz="0" w:space="0" w:color="auto"/>
          </w:divBdr>
        </w:div>
        <w:div w:id="5401740">
          <w:marLeft w:val="1800"/>
          <w:marRight w:val="0"/>
          <w:marTop w:val="58"/>
          <w:marBottom w:val="0"/>
          <w:divBdr>
            <w:top w:val="none" w:sz="0" w:space="0" w:color="auto"/>
            <w:left w:val="none" w:sz="0" w:space="0" w:color="auto"/>
            <w:bottom w:val="none" w:sz="0" w:space="0" w:color="auto"/>
            <w:right w:val="none" w:sz="0" w:space="0" w:color="auto"/>
          </w:divBdr>
        </w:div>
        <w:div w:id="271211035">
          <w:marLeft w:val="1800"/>
          <w:marRight w:val="0"/>
          <w:marTop w:val="58"/>
          <w:marBottom w:val="0"/>
          <w:divBdr>
            <w:top w:val="none" w:sz="0" w:space="0" w:color="auto"/>
            <w:left w:val="none" w:sz="0" w:space="0" w:color="auto"/>
            <w:bottom w:val="none" w:sz="0" w:space="0" w:color="auto"/>
            <w:right w:val="none" w:sz="0" w:space="0" w:color="auto"/>
          </w:divBdr>
        </w:div>
        <w:div w:id="7872185">
          <w:marLeft w:val="1800"/>
          <w:marRight w:val="0"/>
          <w:marTop w:val="58"/>
          <w:marBottom w:val="0"/>
          <w:divBdr>
            <w:top w:val="none" w:sz="0" w:space="0" w:color="auto"/>
            <w:left w:val="none" w:sz="0" w:space="0" w:color="auto"/>
            <w:bottom w:val="none" w:sz="0" w:space="0" w:color="auto"/>
            <w:right w:val="none" w:sz="0" w:space="0" w:color="auto"/>
          </w:divBdr>
        </w:div>
      </w:divsChild>
    </w:div>
    <w:div w:id="1050571029">
      <w:bodyDiv w:val="1"/>
      <w:marLeft w:val="0"/>
      <w:marRight w:val="0"/>
      <w:marTop w:val="0"/>
      <w:marBottom w:val="0"/>
      <w:divBdr>
        <w:top w:val="none" w:sz="0" w:space="0" w:color="auto"/>
        <w:left w:val="none" w:sz="0" w:space="0" w:color="auto"/>
        <w:bottom w:val="none" w:sz="0" w:space="0" w:color="auto"/>
        <w:right w:val="none" w:sz="0" w:space="0" w:color="auto"/>
      </w:divBdr>
      <w:divsChild>
        <w:div w:id="711229230">
          <w:marLeft w:val="1800"/>
          <w:marRight w:val="0"/>
          <w:marTop w:val="58"/>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4597268">
      <w:bodyDiv w:val="1"/>
      <w:marLeft w:val="0"/>
      <w:marRight w:val="0"/>
      <w:marTop w:val="0"/>
      <w:marBottom w:val="0"/>
      <w:divBdr>
        <w:top w:val="none" w:sz="0" w:space="0" w:color="auto"/>
        <w:left w:val="none" w:sz="0" w:space="0" w:color="auto"/>
        <w:bottom w:val="none" w:sz="0" w:space="0" w:color="auto"/>
        <w:right w:val="none" w:sz="0" w:space="0" w:color="auto"/>
      </w:divBdr>
      <w:divsChild>
        <w:div w:id="1130392605">
          <w:marLeft w:val="0"/>
          <w:marRight w:val="0"/>
          <w:marTop w:val="0"/>
          <w:marBottom w:val="0"/>
          <w:divBdr>
            <w:top w:val="none" w:sz="0" w:space="0" w:color="auto"/>
            <w:left w:val="none" w:sz="0" w:space="0" w:color="auto"/>
            <w:bottom w:val="none" w:sz="0" w:space="0" w:color="auto"/>
            <w:right w:val="none" w:sz="0" w:space="0" w:color="auto"/>
          </w:divBdr>
        </w:div>
      </w:divsChild>
    </w:div>
    <w:div w:id="1122387330">
      <w:bodyDiv w:val="1"/>
      <w:marLeft w:val="0"/>
      <w:marRight w:val="0"/>
      <w:marTop w:val="0"/>
      <w:marBottom w:val="0"/>
      <w:divBdr>
        <w:top w:val="none" w:sz="0" w:space="0" w:color="auto"/>
        <w:left w:val="none" w:sz="0" w:space="0" w:color="auto"/>
        <w:bottom w:val="none" w:sz="0" w:space="0" w:color="auto"/>
        <w:right w:val="none" w:sz="0" w:space="0" w:color="auto"/>
      </w:divBdr>
      <w:divsChild>
        <w:div w:id="926420407">
          <w:marLeft w:val="0"/>
          <w:marRight w:val="0"/>
          <w:marTop w:val="0"/>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45976046">
      <w:bodyDiv w:val="1"/>
      <w:marLeft w:val="0"/>
      <w:marRight w:val="0"/>
      <w:marTop w:val="0"/>
      <w:marBottom w:val="0"/>
      <w:divBdr>
        <w:top w:val="none" w:sz="0" w:space="0" w:color="auto"/>
        <w:left w:val="none" w:sz="0" w:space="0" w:color="auto"/>
        <w:bottom w:val="none" w:sz="0" w:space="0" w:color="auto"/>
        <w:right w:val="none" w:sz="0" w:space="0" w:color="auto"/>
      </w:divBdr>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5453709">
      <w:bodyDiv w:val="1"/>
      <w:marLeft w:val="0"/>
      <w:marRight w:val="0"/>
      <w:marTop w:val="0"/>
      <w:marBottom w:val="0"/>
      <w:divBdr>
        <w:top w:val="none" w:sz="0" w:space="0" w:color="auto"/>
        <w:left w:val="none" w:sz="0" w:space="0" w:color="auto"/>
        <w:bottom w:val="none" w:sz="0" w:space="0" w:color="auto"/>
        <w:right w:val="none" w:sz="0" w:space="0" w:color="auto"/>
      </w:divBdr>
      <w:divsChild>
        <w:div w:id="844132832">
          <w:marLeft w:val="446"/>
          <w:marRight w:val="0"/>
          <w:marTop w:val="0"/>
          <w:marBottom w:val="0"/>
          <w:divBdr>
            <w:top w:val="none" w:sz="0" w:space="0" w:color="auto"/>
            <w:left w:val="none" w:sz="0" w:space="0" w:color="auto"/>
            <w:bottom w:val="none" w:sz="0" w:space="0" w:color="auto"/>
            <w:right w:val="none" w:sz="0" w:space="0" w:color="auto"/>
          </w:divBdr>
        </w:div>
        <w:div w:id="617567557">
          <w:marLeft w:val="446"/>
          <w:marRight w:val="0"/>
          <w:marTop w:val="0"/>
          <w:marBottom w:val="0"/>
          <w:divBdr>
            <w:top w:val="none" w:sz="0" w:space="0" w:color="auto"/>
            <w:left w:val="none" w:sz="0" w:space="0" w:color="auto"/>
            <w:bottom w:val="none" w:sz="0" w:space="0" w:color="auto"/>
            <w:right w:val="none" w:sz="0" w:space="0" w:color="auto"/>
          </w:divBdr>
        </w:div>
      </w:divsChild>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365130663">
      <w:bodyDiv w:val="1"/>
      <w:marLeft w:val="0"/>
      <w:marRight w:val="0"/>
      <w:marTop w:val="0"/>
      <w:marBottom w:val="0"/>
      <w:divBdr>
        <w:top w:val="none" w:sz="0" w:space="0" w:color="auto"/>
        <w:left w:val="none" w:sz="0" w:space="0" w:color="auto"/>
        <w:bottom w:val="none" w:sz="0" w:space="0" w:color="auto"/>
        <w:right w:val="none" w:sz="0" w:space="0" w:color="auto"/>
      </w:divBdr>
      <w:divsChild>
        <w:div w:id="106126680">
          <w:marLeft w:val="1800"/>
          <w:marRight w:val="0"/>
          <w:marTop w:val="58"/>
          <w:marBottom w:val="0"/>
          <w:divBdr>
            <w:top w:val="none" w:sz="0" w:space="0" w:color="auto"/>
            <w:left w:val="none" w:sz="0" w:space="0" w:color="auto"/>
            <w:bottom w:val="none" w:sz="0" w:space="0" w:color="auto"/>
            <w:right w:val="none" w:sz="0" w:space="0" w:color="auto"/>
          </w:divBdr>
        </w:div>
        <w:div w:id="1585996762">
          <w:marLeft w:val="1800"/>
          <w:marRight w:val="0"/>
          <w:marTop w:val="58"/>
          <w:marBottom w:val="0"/>
          <w:divBdr>
            <w:top w:val="none" w:sz="0" w:space="0" w:color="auto"/>
            <w:left w:val="none" w:sz="0" w:space="0" w:color="auto"/>
            <w:bottom w:val="none" w:sz="0" w:space="0" w:color="auto"/>
            <w:right w:val="none" w:sz="0" w:space="0" w:color="auto"/>
          </w:divBdr>
        </w:div>
      </w:divsChild>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13701264">
      <w:bodyDiv w:val="1"/>
      <w:marLeft w:val="0"/>
      <w:marRight w:val="0"/>
      <w:marTop w:val="0"/>
      <w:marBottom w:val="0"/>
      <w:divBdr>
        <w:top w:val="none" w:sz="0" w:space="0" w:color="auto"/>
        <w:left w:val="none" w:sz="0" w:space="0" w:color="auto"/>
        <w:bottom w:val="none" w:sz="0" w:space="0" w:color="auto"/>
        <w:right w:val="none" w:sz="0" w:space="0" w:color="auto"/>
      </w:divBdr>
      <w:divsChild>
        <w:div w:id="61029764">
          <w:marLeft w:val="446"/>
          <w:marRight w:val="0"/>
          <w:marTop w:val="0"/>
          <w:marBottom w:val="0"/>
          <w:divBdr>
            <w:top w:val="none" w:sz="0" w:space="0" w:color="auto"/>
            <w:left w:val="none" w:sz="0" w:space="0" w:color="auto"/>
            <w:bottom w:val="none" w:sz="0" w:space="0" w:color="auto"/>
            <w:right w:val="none" w:sz="0" w:space="0" w:color="auto"/>
          </w:divBdr>
        </w:div>
        <w:div w:id="278806870">
          <w:marLeft w:val="446"/>
          <w:marRight w:val="0"/>
          <w:marTop w:val="0"/>
          <w:marBottom w:val="0"/>
          <w:divBdr>
            <w:top w:val="none" w:sz="0" w:space="0" w:color="auto"/>
            <w:left w:val="none" w:sz="0" w:space="0" w:color="auto"/>
            <w:bottom w:val="none" w:sz="0" w:space="0" w:color="auto"/>
            <w:right w:val="none" w:sz="0" w:space="0" w:color="auto"/>
          </w:divBdr>
        </w:div>
        <w:div w:id="1053654260">
          <w:marLeft w:val="446"/>
          <w:marRight w:val="0"/>
          <w:marTop w:val="0"/>
          <w:marBottom w:val="0"/>
          <w:divBdr>
            <w:top w:val="none" w:sz="0" w:space="0" w:color="auto"/>
            <w:left w:val="none" w:sz="0" w:space="0" w:color="auto"/>
            <w:bottom w:val="none" w:sz="0" w:space="0" w:color="auto"/>
            <w:right w:val="none" w:sz="0" w:space="0" w:color="auto"/>
          </w:divBdr>
        </w:div>
        <w:div w:id="1410687725">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89714709">
      <w:bodyDiv w:val="1"/>
      <w:marLeft w:val="0"/>
      <w:marRight w:val="0"/>
      <w:marTop w:val="0"/>
      <w:marBottom w:val="0"/>
      <w:divBdr>
        <w:top w:val="none" w:sz="0" w:space="0" w:color="auto"/>
        <w:left w:val="none" w:sz="0" w:space="0" w:color="auto"/>
        <w:bottom w:val="none" w:sz="0" w:space="0" w:color="auto"/>
        <w:right w:val="none" w:sz="0" w:space="0" w:color="auto"/>
      </w:divBdr>
      <w:divsChild>
        <w:div w:id="1813789233">
          <w:marLeft w:val="994"/>
          <w:marRight w:val="0"/>
          <w:marTop w:val="0"/>
          <w:marBottom w:val="0"/>
          <w:divBdr>
            <w:top w:val="none" w:sz="0" w:space="0" w:color="auto"/>
            <w:left w:val="none" w:sz="0" w:space="0" w:color="auto"/>
            <w:bottom w:val="none" w:sz="0" w:space="0" w:color="auto"/>
            <w:right w:val="none" w:sz="0" w:space="0" w:color="auto"/>
          </w:divBdr>
        </w:div>
        <w:div w:id="61413267">
          <w:marLeft w:val="1526"/>
          <w:marRight w:val="0"/>
          <w:marTop w:val="0"/>
          <w:marBottom w:val="0"/>
          <w:divBdr>
            <w:top w:val="none" w:sz="0" w:space="0" w:color="auto"/>
            <w:left w:val="none" w:sz="0" w:space="0" w:color="auto"/>
            <w:bottom w:val="none" w:sz="0" w:space="0" w:color="auto"/>
            <w:right w:val="none" w:sz="0" w:space="0" w:color="auto"/>
          </w:divBdr>
        </w:div>
        <w:div w:id="652366941">
          <w:marLeft w:val="1526"/>
          <w:marRight w:val="0"/>
          <w:marTop w:val="0"/>
          <w:marBottom w:val="0"/>
          <w:divBdr>
            <w:top w:val="none" w:sz="0" w:space="0" w:color="auto"/>
            <w:left w:val="none" w:sz="0" w:space="0" w:color="auto"/>
            <w:bottom w:val="none" w:sz="0" w:space="0" w:color="auto"/>
            <w:right w:val="none" w:sz="0" w:space="0" w:color="auto"/>
          </w:divBdr>
        </w:div>
        <w:div w:id="1630743477">
          <w:marLeft w:val="1526"/>
          <w:marRight w:val="0"/>
          <w:marTop w:val="0"/>
          <w:marBottom w:val="0"/>
          <w:divBdr>
            <w:top w:val="none" w:sz="0" w:space="0" w:color="auto"/>
            <w:left w:val="none" w:sz="0" w:space="0" w:color="auto"/>
            <w:bottom w:val="none" w:sz="0" w:space="0" w:color="auto"/>
            <w:right w:val="none" w:sz="0" w:space="0" w:color="auto"/>
          </w:divBdr>
        </w:div>
      </w:divsChild>
    </w:div>
    <w:div w:id="1504589737">
      <w:bodyDiv w:val="1"/>
      <w:marLeft w:val="0"/>
      <w:marRight w:val="0"/>
      <w:marTop w:val="0"/>
      <w:marBottom w:val="0"/>
      <w:divBdr>
        <w:top w:val="none" w:sz="0" w:space="0" w:color="auto"/>
        <w:left w:val="none" w:sz="0" w:space="0" w:color="auto"/>
        <w:bottom w:val="none" w:sz="0" w:space="0" w:color="auto"/>
        <w:right w:val="none" w:sz="0" w:space="0" w:color="auto"/>
      </w:divBdr>
      <w:divsChild>
        <w:div w:id="42487432">
          <w:marLeft w:val="0"/>
          <w:marRight w:val="0"/>
          <w:marTop w:val="0"/>
          <w:marBottom w:val="0"/>
          <w:divBdr>
            <w:top w:val="none" w:sz="0" w:space="0" w:color="auto"/>
            <w:left w:val="none" w:sz="0" w:space="0" w:color="auto"/>
            <w:bottom w:val="none" w:sz="0" w:space="0" w:color="auto"/>
            <w:right w:val="none" w:sz="0" w:space="0" w:color="auto"/>
          </w:divBdr>
        </w:div>
        <w:div w:id="1385568403">
          <w:marLeft w:val="0"/>
          <w:marRight w:val="0"/>
          <w:marTop w:val="0"/>
          <w:marBottom w:val="0"/>
          <w:divBdr>
            <w:top w:val="none" w:sz="0" w:space="0" w:color="auto"/>
            <w:left w:val="none" w:sz="0" w:space="0" w:color="auto"/>
            <w:bottom w:val="none" w:sz="0" w:space="0" w:color="auto"/>
            <w:right w:val="none" w:sz="0" w:space="0" w:color="auto"/>
          </w:divBdr>
          <w:divsChild>
            <w:div w:id="17858478">
              <w:marLeft w:val="0"/>
              <w:marRight w:val="0"/>
              <w:marTop w:val="30"/>
              <w:marBottom w:val="30"/>
              <w:divBdr>
                <w:top w:val="none" w:sz="0" w:space="0" w:color="auto"/>
                <w:left w:val="none" w:sz="0" w:space="0" w:color="auto"/>
                <w:bottom w:val="none" w:sz="0" w:space="0" w:color="auto"/>
                <w:right w:val="none" w:sz="0" w:space="0" w:color="auto"/>
              </w:divBdr>
              <w:divsChild>
                <w:div w:id="471753666">
                  <w:marLeft w:val="0"/>
                  <w:marRight w:val="0"/>
                  <w:marTop w:val="0"/>
                  <w:marBottom w:val="0"/>
                  <w:divBdr>
                    <w:top w:val="none" w:sz="0" w:space="0" w:color="auto"/>
                    <w:left w:val="none" w:sz="0" w:space="0" w:color="auto"/>
                    <w:bottom w:val="none" w:sz="0" w:space="0" w:color="auto"/>
                    <w:right w:val="none" w:sz="0" w:space="0" w:color="auto"/>
                  </w:divBdr>
                  <w:divsChild>
                    <w:div w:id="1771510513">
                      <w:marLeft w:val="0"/>
                      <w:marRight w:val="0"/>
                      <w:marTop w:val="0"/>
                      <w:marBottom w:val="0"/>
                      <w:divBdr>
                        <w:top w:val="none" w:sz="0" w:space="0" w:color="auto"/>
                        <w:left w:val="none" w:sz="0" w:space="0" w:color="auto"/>
                        <w:bottom w:val="none" w:sz="0" w:space="0" w:color="auto"/>
                        <w:right w:val="none" w:sz="0" w:space="0" w:color="auto"/>
                      </w:divBdr>
                    </w:div>
                  </w:divsChild>
                </w:div>
                <w:div w:id="1755779185">
                  <w:marLeft w:val="0"/>
                  <w:marRight w:val="0"/>
                  <w:marTop w:val="0"/>
                  <w:marBottom w:val="0"/>
                  <w:divBdr>
                    <w:top w:val="none" w:sz="0" w:space="0" w:color="auto"/>
                    <w:left w:val="none" w:sz="0" w:space="0" w:color="auto"/>
                    <w:bottom w:val="none" w:sz="0" w:space="0" w:color="auto"/>
                    <w:right w:val="none" w:sz="0" w:space="0" w:color="auto"/>
                  </w:divBdr>
                  <w:divsChild>
                    <w:div w:id="620768879">
                      <w:marLeft w:val="0"/>
                      <w:marRight w:val="0"/>
                      <w:marTop w:val="0"/>
                      <w:marBottom w:val="0"/>
                      <w:divBdr>
                        <w:top w:val="none" w:sz="0" w:space="0" w:color="auto"/>
                        <w:left w:val="none" w:sz="0" w:space="0" w:color="auto"/>
                        <w:bottom w:val="none" w:sz="0" w:space="0" w:color="auto"/>
                        <w:right w:val="none" w:sz="0" w:space="0" w:color="auto"/>
                      </w:divBdr>
                    </w:div>
                  </w:divsChild>
                </w:div>
                <w:div w:id="836381028">
                  <w:marLeft w:val="0"/>
                  <w:marRight w:val="0"/>
                  <w:marTop w:val="0"/>
                  <w:marBottom w:val="0"/>
                  <w:divBdr>
                    <w:top w:val="none" w:sz="0" w:space="0" w:color="auto"/>
                    <w:left w:val="none" w:sz="0" w:space="0" w:color="auto"/>
                    <w:bottom w:val="none" w:sz="0" w:space="0" w:color="auto"/>
                    <w:right w:val="none" w:sz="0" w:space="0" w:color="auto"/>
                  </w:divBdr>
                  <w:divsChild>
                    <w:div w:id="1497375611">
                      <w:marLeft w:val="0"/>
                      <w:marRight w:val="0"/>
                      <w:marTop w:val="0"/>
                      <w:marBottom w:val="0"/>
                      <w:divBdr>
                        <w:top w:val="none" w:sz="0" w:space="0" w:color="auto"/>
                        <w:left w:val="none" w:sz="0" w:space="0" w:color="auto"/>
                        <w:bottom w:val="none" w:sz="0" w:space="0" w:color="auto"/>
                        <w:right w:val="none" w:sz="0" w:space="0" w:color="auto"/>
                      </w:divBdr>
                    </w:div>
                  </w:divsChild>
                </w:div>
                <w:div w:id="1642884256">
                  <w:marLeft w:val="0"/>
                  <w:marRight w:val="0"/>
                  <w:marTop w:val="0"/>
                  <w:marBottom w:val="0"/>
                  <w:divBdr>
                    <w:top w:val="none" w:sz="0" w:space="0" w:color="auto"/>
                    <w:left w:val="none" w:sz="0" w:space="0" w:color="auto"/>
                    <w:bottom w:val="none" w:sz="0" w:space="0" w:color="auto"/>
                    <w:right w:val="none" w:sz="0" w:space="0" w:color="auto"/>
                  </w:divBdr>
                  <w:divsChild>
                    <w:div w:id="1706175527">
                      <w:marLeft w:val="0"/>
                      <w:marRight w:val="0"/>
                      <w:marTop w:val="0"/>
                      <w:marBottom w:val="0"/>
                      <w:divBdr>
                        <w:top w:val="none" w:sz="0" w:space="0" w:color="auto"/>
                        <w:left w:val="none" w:sz="0" w:space="0" w:color="auto"/>
                        <w:bottom w:val="none" w:sz="0" w:space="0" w:color="auto"/>
                        <w:right w:val="none" w:sz="0" w:space="0" w:color="auto"/>
                      </w:divBdr>
                    </w:div>
                  </w:divsChild>
                </w:div>
                <w:div w:id="398596013">
                  <w:marLeft w:val="0"/>
                  <w:marRight w:val="0"/>
                  <w:marTop w:val="0"/>
                  <w:marBottom w:val="0"/>
                  <w:divBdr>
                    <w:top w:val="none" w:sz="0" w:space="0" w:color="auto"/>
                    <w:left w:val="none" w:sz="0" w:space="0" w:color="auto"/>
                    <w:bottom w:val="none" w:sz="0" w:space="0" w:color="auto"/>
                    <w:right w:val="none" w:sz="0" w:space="0" w:color="auto"/>
                  </w:divBdr>
                  <w:divsChild>
                    <w:div w:id="1801799015">
                      <w:marLeft w:val="0"/>
                      <w:marRight w:val="0"/>
                      <w:marTop w:val="0"/>
                      <w:marBottom w:val="0"/>
                      <w:divBdr>
                        <w:top w:val="none" w:sz="0" w:space="0" w:color="auto"/>
                        <w:left w:val="none" w:sz="0" w:space="0" w:color="auto"/>
                        <w:bottom w:val="none" w:sz="0" w:space="0" w:color="auto"/>
                        <w:right w:val="none" w:sz="0" w:space="0" w:color="auto"/>
                      </w:divBdr>
                    </w:div>
                  </w:divsChild>
                </w:div>
                <w:div w:id="181630589">
                  <w:marLeft w:val="0"/>
                  <w:marRight w:val="0"/>
                  <w:marTop w:val="0"/>
                  <w:marBottom w:val="0"/>
                  <w:divBdr>
                    <w:top w:val="none" w:sz="0" w:space="0" w:color="auto"/>
                    <w:left w:val="none" w:sz="0" w:space="0" w:color="auto"/>
                    <w:bottom w:val="none" w:sz="0" w:space="0" w:color="auto"/>
                    <w:right w:val="none" w:sz="0" w:space="0" w:color="auto"/>
                  </w:divBdr>
                  <w:divsChild>
                    <w:div w:id="1419062182">
                      <w:marLeft w:val="0"/>
                      <w:marRight w:val="0"/>
                      <w:marTop w:val="0"/>
                      <w:marBottom w:val="0"/>
                      <w:divBdr>
                        <w:top w:val="none" w:sz="0" w:space="0" w:color="auto"/>
                        <w:left w:val="none" w:sz="0" w:space="0" w:color="auto"/>
                        <w:bottom w:val="none" w:sz="0" w:space="0" w:color="auto"/>
                        <w:right w:val="none" w:sz="0" w:space="0" w:color="auto"/>
                      </w:divBdr>
                    </w:div>
                  </w:divsChild>
                </w:div>
                <w:div w:id="361173311">
                  <w:marLeft w:val="0"/>
                  <w:marRight w:val="0"/>
                  <w:marTop w:val="0"/>
                  <w:marBottom w:val="0"/>
                  <w:divBdr>
                    <w:top w:val="none" w:sz="0" w:space="0" w:color="auto"/>
                    <w:left w:val="none" w:sz="0" w:space="0" w:color="auto"/>
                    <w:bottom w:val="none" w:sz="0" w:space="0" w:color="auto"/>
                    <w:right w:val="none" w:sz="0" w:space="0" w:color="auto"/>
                  </w:divBdr>
                  <w:divsChild>
                    <w:div w:id="1179463974">
                      <w:marLeft w:val="0"/>
                      <w:marRight w:val="0"/>
                      <w:marTop w:val="0"/>
                      <w:marBottom w:val="0"/>
                      <w:divBdr>
                        <w:top w:val="none" w:sz="0" w:space="0" w:color="auto"/>
                        <w:left w:val="none" w:sz="0" w:space="0" w:color="auto"/>
                        <w:bottom w:val="none" w:sz="0" w:space="0" w:color="auto"/>
                        <w:right w:val="none" w:sz="0" w:space="0" w:color="auto"/>
                      </w:divBdr>
                    </w:div>
                  </w:divsChild>
                </w:div>
                <w:div w:id="2029864646">
                  <w:marLeft w:val="0"/>
                  <w:marRight w:val="0"/>
                  <w:marTop w:val="0"/>
                  <w:marBottom w:val="0"/>
                  <w:divBdr>
                    <w:top w:val="none" w:sz="0" w:space="0" w:color="auto"/>
                    <w:left w:val="none" w:sz="0" w:space="0" w:color="auto"/>
                    <w:bottom w:val="none" w:sz="0" w:space="0" w:color="auto"/>
                    <w:right w:val="none" w:sz="0" w:space="0" w:color="auto"/>
                  </w:divBdr>
                  <w:divsChild>
                    <w:div w:id="449476129">
                      <w:marLeft w:val="0"/>
                      <w:marRight w:val="0"/>
                      <w:marTop w:val="0"/>
                      <w:marBottom w:val="0"/>
                      <w:divBdr>
                        <w:top w:val="none" w:sz="0" w:space="0" w:color="auto"/>
                        <w:left w:val="none" w:sz="0" w:space="0" w:color="auto"/>
                        <w:bottom w:val="none" w:sz="0" w:space="0" w:color="auto"/>
                        <w:right w:val="none" w:sz="0" w:space="0" w:color="auto"/>
                      </w:divBdr>
                    </w:div>
                  </w:divsChild>
                </w:div>
                <w:div w:id="804159242">
                  <w:marLeft w:val="0"/>
                  <w:marRight w:val="0"/>
                  <w:marTop w:val="0"/>
                  <w:marBottom w:val="0"/>
                  <w:divBdr>
                    <w:top w:val="none" w:sz="0" w:space="0" w:color="auto"/>
                    <w:left w:val="none" w:sz="0" w:space="0" w:color="auto"/>
                    <w:bottom w:val="none" w:sz="0" w:space="0" w:color="auto"/>
                    <w:right w:val="none" w:sz="0" w:space="0" w:color="auto"/>
                  </w:divBdr>
                  <w:divsChild>
                    <w:div w:id="938610857">
                      <w:marLeft w:val="0"/>
                      <w:marRight w:val="0"/>
                      <w:marTop w:val="0"/>
                      <w:marBottom w:val="0"/>
                      <w:divBdr>
                        <w:top w:val="none" w:sz="0" w:space="0" w:color="auto"/>
                        <w:left w:val="none" w:sz="0" w:space="0" w:color="auto"/>
                        <w:bottom w:val="none" w:sz="0" w:space="0" w:color="auto"/>
                        <w:right w:val="none" w:sz="0" w:space="0" w:color="auto"/>
                      </w:divBdr>
                    </w:div>
                  </w:divsChild>
                </w:div>
                <w:div w:id="1866214827">
                  <w:marLeft w:val="0"/>
                  <w:marRight w:val="0"/>
                  <w:marTop w:val="0"/>
                  <w:marBottom w:val="0"/>
                  <w:divBdr>
                    <w:top w:val="none" w:sz="0" w:space="0" w:color="auto"/>
                    <w:left w:val="none" w:sz="0" w:space="0" w:color="auto"/>
                    <w:bottom w:val="none" w:sz="0" w:space="0" w:color="auto"/>
                    <w:right w:val="none" w:sz="0" w:space="0" w:color="auto"/>
                  </w:divBdr>
                  <w:divsChild>
                    <w:div w:id="1632055639">
                      <w:marLeft w:val="0"/>
                      <w:marRight w:val="0"/>
                      <w:marTop w:val="0"/>
                      <w:marBottom w:val="0"/>
                      <w:divBdr>
                        <w:top w:val="none" w:sz="0" w:space="0" w:color="auto"/>
                        <w:left w:val="none" w:sz="0" w:space="0" w:color="auto"/>
                        <w:bottom w:val="none" w:sz="0" w:space="0" w:color="auto"/>
                        <w:right w:val="none" w:sz="0" w:space="0" w:color="auto"/>
                      </w:divBdr>
                    </w:div>
                  </w:divsChild>
                </w:div>
                <w:div w:id="1588614029">
                  <w:marLeft w:val="0"/>
                  <w:marRight w:val="0"/>
                  <w:marTop w:val="0"/>
                  <w:marBottom w:val="0"/>
                  <w:divBdr>
                    <w:top w:val="none" w:sz="0" w:space="0" w:color="auto"/>
                    <w:left w:val="none" w:sz="0" w:space="0" w:color="auto"/>
                    <w:bottom w:val="none" w:sz="0" w:space="0" w:color="auto"/>
                    <w:right w:val="none" w:sz="0" w:space="0" w:color="auto"/>
                  </w:divBdr>
                  <w:divsChild>
                    <w:div w:id="269944001">
                      <w:marLeft w:val="0"/>
                      <w:marRight w:val="0"/>
                      <w:marTop w:val="0"/>
                      <w:marBottom w:val="0"/>
                      <w:divBdr>
                        <w:top w:val="none" w:sz="0" w:space="0" w:color="auto"/>
                        <w:left w:val="none" w:sz="0" w:space="0" w:color="auto"/>
                        <w:bottom w:val="none" w:sz="0" w:space="0" w:color="auto"/>
                        <w:right w:val="none" w:sz="0" w:space="0" w:color="auto"/>
                      </w:divBdr>
                    </w:div>
                  </w:divsChild>
                </w:div>
                <w:div w:id="122581826">
                  <w:marLeft w:val="0"/>
                  <w:marRight w:val="0"/>
                  <w:marTop w:val="0"/>
                  <w:marBottom w:val="0"/>
                  <w:divBdr>
                    <w:top w:val="none" w:sz="0" w:space="0" w:color="auto"/>
                    <w:left w:val="none" w:sz="0" w:space="0" w:color="auto"/>
                    <w:bottom w:val="none" w:sz="0" w:space="0" w:color="auto"/>
                    <w:right w:val="none" w:sz="0" w:space="0" w:color="auto"/>
                  </w:divBdr>
                  <w:divsChild>
                    <w:div w:id="1886722804">
                      <w:marLeft w:val="0"/>
                      <w:marRight w:val="0"/>
                      <w:marTop w:val="0"/>
                      <w:marBottom w:val="0"/>
                      <w:divBdr>
                        <w:top w:val="none" w:sz="0" w:space="0" w:color="auto"/>
                        <w:left w:val="none" w:sz="0" w:space="0" w:color="auto"/>
                        <w:bottom w:val="none" w:sz="0" w:space="0" w:color="auto"/>
                        <w:right w:val="none" w:sz="0" w:space="0" w:color="auto"/>
                      </w:divBdr>
                    </w:div>
                  </w:divsChild>
                </w:div>
                <w:div w:id="1559196671">
                  <w:marLeft w:val="0"/>
                  <w:marRight w:val="0"/>
                  <w:marTop w:val="0"/>
                  <w:marBottom w:val="0"/>
                  <w:divBdr>
                    <w:top w:val="none" w:sz="0" w:space="0" w:color="auto"/>
                    <w:left w:val="none" w:sz="0" w:space="0" w:color="auto"/>
                    <w:bottom w:val="none" w:sz="0" w:space="0" w:color="auto"/>
                    <w:right w:val="none" w:sz="0" w:space="0" w:color="auto"/>
                  </w:divBdr>
                  <w:divsChild>
                    <w:div w:id="1170371825">
                      <w:marLeft w:val="0"/>
                      <w:marRight w:val="0"/>
                      <w:marTop w:val="0"/>
                      <w:marBottom w:val="0"/>
                      <w:divBdr>
                        <w:top w:val="none" w:sz="0" w:space="0" w:color="auto"/>
                        <w:left w:val="none" w:sz="0" w:space="0" w:color="auto"/>
                        <w:bottom w:val="none" w:sz="0" w:space="0" w:color="auto"/>
                        <w:right w:val="none" w:sz="0" w:space="0" w:color="auto"/>
                      </w:divBdr>
                    </w:div>
                  </w:divsChild>
                </w:div>
                <w:div w:id="937441929">
                  <w:marLeft w:val="0"/>
                  <w:marRight w:val="0"/>
                  <w:marTop w:val="0"/>
                  <w:marBottom w:val="0"/>
                  <w:divBdr>
                    <w:top w:val="none" w:sz="0" w:space="0" w:color="auto"/>
                    <w:left w:val="none" w:sz="0" w:space="0" w:color="auto"/>
                    <w:bottom w:val="none" w:sz="0" w:space="0" w:color="auto"/>
                    <w:right w:val="none" w:sz="0" w:space="0" w:color="auto"/>
                  </w:divBdr>
                  <w:divsChild>
                    <w:div w:id="744306743">
                      <w:marLeft w:val="0"/>
                      <w:marRight w:val="0"/>
                      <w:marTop w:val="0"/>
                      <w:marBottom w:val="0"/>
                      <w:divBdr>
                        <w:top w:val="none" w:sz="0" w:space="0" w:color="auto"/>
                        <w:left w:val="none" w:sz="0" w:space="0" w:color="auto"/>
                        <w:bottom w:val="none" w:sz="0" w:space="0" w:color="auto"/>
                        <w:right w:val="none" w:sz="0" w:space="0" w:color="auto"/>
                      </w:divBdr>
                    </w:div>
                  </w:divsChild>
                </w:div>
                <w:div w:id="1453399975">
                  <w:marLeft w:val="0"/>
                  <w:marRight w:val="0"/>
                  <w:marTop w:val="0"/>
                  <w:marBottom w:val="0"/>
                  <w:divBdr>
                    <w:top w:val="none" w:sz="0" w:space="0" w:color="auto"/>
                    <w:left w:val="none" w:sz="0" w:space="0" w:color="auto"/>
                    <w:bottom w:val="none" w:sz="0" w:space="0" w:color="auto"/>
                    <w:right w:val="none" w:sz="0" w:space="0" w:color="auto"/>
                  </w:divBdr>
                  <w:divsChild>
                    <w:div w:id="84393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082190">
      <w:bodyDiv w:val="1"/>
      <w:marLeft w:val="0"/>
      <w:marRight w:val="0"/>
      <w:marTop w:val="0"/>
      <w:marBottom w:val="0"/>
      <w:divBdr>
        <w:top w:val="none" w:sz="0" w:space="0" w:color="auto"/>
        <w:left w:val="none" w:sz="0" w:space="0" w:color="auto"/>
        <w:bottom w:val="none" w:sz="0" w:space="0" w:color="auto"/>
        <w:right w:val="none" w:sz="0" w:space="0" w:color="auto"/>
      </w:divBdr>
      <w:divsChild>
        <w:div w:id="1587883496">
          <w:marLeft w:val="994"/>
          <w:marRight w:val="0"/>
          <w:marTop w:val="0"/>
          <w:marBottom w:val="0"/>
          <w:divBdr>
            <w:top w:val="none" w:sz="0" w:space="0" w:color="auto"/>
            <w:left w:val="none" w:sz="0" w:space="0" w:color="auto"/>
            <w:bottom w:val="none" w:sz="0" w:space="0" w:color="auto"/>
            <w:right w:val="none" w:sz="0" w:space="0" w:color="auto"/>
          </w:divBdr>
        </w:div>
        <w:div w:id="1706129382">
          <w:marLeft w:val="1526"/>
          <w:marRight w:val="0"/>
          <w:marTop w:val="0"/>
          <w:marBottom w:val="0"/>
          <w:divBdr>
            <w:top w:val="none" w:sz="0" w:space="0" w:color="auto"/>
            <w:left w:val="none" w:sz="0" w:space="0" w:color="auto"/>
            <w:bottom w:val="none" w:sz="0" w:space="0" w:color="auto"/>
            <w:right w:val="none" w:sz="0" w:space="0" w:color="auto"/>
          </w:divBdr>
        </w:div>
      </w:divsChild>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368155">
      <w:bodyDiv w:val="1"/>
      <w:marLeft w:val="0"/>
      <w:marRight w:val="0"/>
      <w:marTop w:val="0"/>
      <w:marBottom w:val="0"/>
      <w:divBdr>
        <w:top w:val="none" w:sz="0" w:space="0" w:color="auto"/>
        <w:left w:val="none" w:sz="0" w:space="0" w:color="auto"/>
        <w:bottom w:val="none" w:sz="0" w:space="0" w:color="auto"/>
        <w:right w:val="none" w:sz="0" w:space="0" w:color="auto"/>
      </w:divBdr>
      <w:divsChild>
        <w:div w:id="2030594605">
          <w:marLeft w:val="0"/>
          <w:marRight w:val="0"/>
          <w:marTop w:val="0"/>
          <w:marBottom w:val="0"/>
          <w:divBdr>
            <w:top w:val="none" w:sz="0" w:space="0" w:color="auto"/>
            <w:left w:val="none" w:sz="0" w:space="0" w:color="auto"/>
            <w:bottom w:val="none" w:sz="0" w:space="0" w:color="auto"/>
            <w:right w:val="none" w:sz="0" w:space="0" w:color="auto"/>
          </w:divBdr>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598364586">
      <w:bodyDiv w:val="1"/>
      <w:marLeft w:val="0"/>
      <w:marRight w:val="0"/>
      <w:marTop w:val="0"/>
      <w:marBottom w:val="0"/>
      <w:divBdr>
        <w:top w:val="none" w:sz="0" w:space="0" w:color="auto"/>
        <w:left w:val="none" w:sz="0" w:space="0" w:color="auto"/>
        <w:bottom w:val="none" w:sz="0" w:space="0" w:color="auto"/>
        <w:right w:val="none" w:sz="0" w:space="0" w:color="auto"/>
      </w:divBdr>
      <w:divsChild>
        <w:div w:id="1436050209">
          <w:marLeft w:val="446"/>
          <w:marRight w:val="0"/>
          <w:marTop w:val="0"/>
          <w:marBottom w:val="0"/>
          <w:divBdr>
            <w:top w:val="none" w:sz="0" w:space="0" w:color="auto"/>
            <w:left w:val="none" w:sz="0" w:space="0" w:color="auto"/>
            <w:bottom w:val="none" w:sz="0" w:space="0" w:color="auto"/>
            <w:right w:val="none" w:sz="0" w:space="0" w:color="auto"/>
          </w:divBdr>
        </w:div>
        <w:div w:id="974333717">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78002560">
      <w:bodyDiv w:val="1"/>
      <w:marLeft w:val="0"/>
      <w:marRight w:val="0"/>
      <w:marTop w:val="0"/>
      <w:marBottom w:val="0"/>
      <w:divBdr>
        <w:top w:val="none" w:sz="0" w:space="0" w:color="auto"/>
        <w:left w:val="none" w:sz="0" w:space="0" w:color="auto"/>
        <w:bottom w:val="none" w:sz="0" w:space="0" w:color="auto"/>
        <w:right w:val="none" w:sz="0" w:space="0" w:color="auto"/>
      </w:divBdr>
      <w:divsChild>
        <w:div w:id="487479338">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16994743">
      <w:bodyDiv w:val="1"/>
      <w:marLeft w:val="0"/>
      <w:marRight w:val="0"/>
      <w:marTop w:val="0"/>
      <w:marBottom w:val="0"/>
      <w:divBdr>
        <w:top w:val="none" w:sz="0" w:space="0" w:color="auto"/>
        <w:left w:val="none" w:sz="0" w:space="0" w:color="auto"/>
        <w:bottom w:val="none" w:sz="0" w:space="0" w:color="auto"/>
        <w:right w:val="none" w:sz="0" w:space="0" w:color="auto"/>
      </w:divBdr>
      <w:divsChild>
        <w:div w:id="217475004">
          <w:marLeft w:val="547"/>
          <w:marRight w:val="0"/>
          <w:marTop w:val="77"/>
          <w:marBottom w:val="0"/>
          <w:divBdr>
            <w:top w:val="none" w:sz="0" w:space="0" w:color="auto"/>
            <w:left w:val="none" w:sz="0" w:space="0" w:color="auto"/>
            <w:bottom w:val="none" w:sz="0" w:space="0" w:color="auto"/>
            <w:right w:val="none" w:sz="0" w:space="0" w:color="auto"/>
          </w:divBdr>
        </w:div>
        <w:div w:id="1737632228">
          <w:marLeft w:val="1166"/>
          <w:marRight w:val="0"/>
          <w:marTop w:val="67"/>
          <w:marBottom w:val="0"/>
          <w:divBdr>
            <w:top w:val="none" w:sz="0" w:space="0" w:color="auto"/>
            <w:left w:val="none" w:sz="0" w:space="0" w:color="auto"/>
            <w:bottom w:val="none" w:sz="0" w:space="0" w:color="auto"/>
            <w:right w:val="none" w:sz="0" w:space="0" w:color="auto"/>
          </w:divBdr>
        </w:div>
        <w:div w:id="724525871">
          <w:marLeft w:val="1800"/>
          <w:marRight w:val="0"/>
          <w:marTop w:val="58"/>
          <w:marBottom w:val="0"/>
          <w:divBdr>
            <w:top w:val="none" w:sz="0" w:space="0" w:color="auto"/>
            <w:left w:val="none" w:sz="0" w:space="0" w:color="auto"/>
            <w:bottom w:val="none" w:sz="0" w:space="0" w:color="auto"/>
            <w:right w:val="none" w:sz="0" w:space="0" w:color="auto"/>
          </w:divBdr>
        </w:div>
        <w:div w:id="156918780">
          <w:marLeft w:val="2520"/>
          <w:marRight w:val="0"/>
          <w:marTop w:val="53"/>
          <w:marBottom w:val="0"/>
          <w:divBdr>
            <w:top w:val="none" w:sz="0" w:space="0" w:color="auto"/>
            <w:left w:val="none" w:sz="0" w:space="0" w:color="auto"/>
            <w:bottom w:val="none" w:sz="0" w:space="0" w:color="auto"/>
            <w:right w:val="none" w:sz="0" w:space="0" w:color="auto"/>
          </w:divBdr>
        </w:div>
        <w:div w:id="909732216">
          <w:marLeft w:val="2520"/>
          <w:marRight w:val="0"/>
          <w:marTop w:val="53"/>
          <w:marBottom w:val="0"/>
          <w:divBdr>
            <w:top w:val="none" w:sz="0" w:space="0" w:color="auto"/>
            <w:left w:val="none" w:sz="0" w:space="0" w:color="auto"/>
            <w:bottom w:val="none" w:sz="0" w:space="0" w:color="auto"/>
            <w:right w:val="none" w:sz="0" w:space="0" w:color="auto"/>
          </w:divBdr>
        </w:div>
        <w:div w:id="1527016004">
          <w:marLeft w:val="2520"/>
          <w:marRight w:val="0"/>
          <w:marTop w:val="53"/>
          <w:marBottom w:val="0"/>
          <w:divBdr>
            <w:top w:val="none" w:sz="0" w:space="0" w:color="auto"/>
            <w:left w:val="none" w:sz="0" w:space="0" w:color="auto"/>
            <w:bottom w:val="none" w:sz="0" w:space="0" w:color="auto"/>
            <w:right w:val="none" w:sz="0" w:space="0" w:color="auto"/>
          </w:divBdr>
        </w:div>
        <w:div w:id="573318523">
          <w:marLeft w:val="2520"/>
          <w:marRight w:val="0"/>
          <w:marTop w:val="53"/>
          <w:marBottom w:val="0"/>
          <w:divBdr>
            <w:top w:val="none" w:sz="0" w:space="0" w:color="auto"/>
            <w:left w:val="none" w:sz="0" w:space="0" w:color="auto"/>
            <w:bottom w:val="none" w:sz="0" w:space="0" w:color="auto"/>
            <w:right w:val="none" w:sz="0" w:space="0" w:color="auto"/>
          </w:divBdr>
        </w:div>
        <w:div w:id="1614626828">
          <w:marLeft w:val="1800"/>
          <w:marRight w:val="0"/>
          <w:marTop w:val="58"/>
          <w:marBottom w:val="0"/>
          <w:divBdr>
            <w:top w:val="none" w:sz="0" w:space="0" w:color="auto"/>
            <w:left w:val="none" w:sz="0" w:space="0" w:color="auto"/>
            <w:bottom w:val="none" w:sz="0" w:space="0" w:color="auto"/>
            <w:right w:val="none" w:sz="0" w:space="0" w:color="auto"/>
          </w:divBdr>
        </w:div>
        <w:div w:id="1124232575">
          <w:marLeft w:val="2520"/>
          <w:marRight w:val="0"/>
          <w:marTop w:val="53"/>
          <w:marBottom w:val="0"/>
          <w:divBdr>
            <w:top w:val="none" w:sz="0" w:space="0" w:color="auto"/>
            <w:left w:val="none" w:sz="0" w:space="0" w:color="auto"/>
            <w:bottom w:val="none" w:sz="0" w:space="0" w:color="auto"/>
            <w:right w:val="none" w:sz="0" w:space="0" w:color="auto"/>
          </w:divBdr>
        </w:div>
        <w:div w:id="2057848401">
          <w:marLeft w:val="2520"/>
          <w:marRight w:val="0"/>
          <w:marTop w:val="53"/>
          <w:marBottom w:val="0"/>
          <w:divBdr>
            <w:top w:val="none" w:sz="0" w:space="0" w:color="auto"/>
            <w:left w:val="none" w:sz="0" w:space="0" w:color="auto"/>
            <w:bottom w:val="none" w:sz="0" w:space="0" w:color="auto"/>
            <w:right w:val="none" w:sz="0" w:space="0" w:color="auto"/>
          </w:divBdr>
        </w:div>
        <w:div w:id="836649707">
          <w:marLeft w:val="3240"/>
          <w:marRight w:val="0"/>
          <w:marTop w:val="53"/>
          <w:marBottom w:val="0"/>
          <w:divBdr>
            <w:top w:val="none" w:sz="0" w:space="0" w:color="auto"/>
            <w:left w:val="none" w:sz="0" w:space="0" w:color="auto"/>
            <w:bottom w:val="none" w:sz="0" w:space="0" w:color="auto"/>
            <w:right w:val="none" w:sz="0" w:space="0" w:color="auto"/>
          </w:divBdr>
        </w:div>
        <w:div w:id="1611426737">
          <w:marLeft w:val="2520"/>
          <w:marRight w:val="0"/>
          <w:marTop w:val="53"/>
          <w:marBottom w:val="0"/>
          <w:divBdr>
            <w:top w:val="none" w:sz="0" w:space="0" w:color="auto"/>
            <w:left w:val="none" w:sz="0" w:space="0" w:color="auto"/>
            <w:bottom w:val="none" w:sz="0" w:space="0" w:color="auto"/>
            <w:right w:val="none" w:sz="0" w:space="0" w:color="auto"/>
          </w:divBdr>
        </w:div>
        <w:div w:id="715663467">
          <w:marLeft w:val="1166"/>
          <w:marRight w:val="0"/>
          <w:marTop w:val="67"/>
          <w:marBottom w:val="0"/>
          <w:divBdr>
            <w:top w:val="none" w:sz="0" w:space="0" w:color="auto"/>
            <w:left w:val="none" w:sz="0" w:space="0" w:color="auto"/>
            <w:bottom w:val="none" w:sz="0" w:space="0" w:color="auto"/>
            <w:right w:val="none" w:sz="0" w:space="0" w:color="auto"/>
          </w:divBdr>
        </w:div>
        <w:div w:id="420610491">
          <w:marLeft w:val="1800"/>
          <w:marRight w:val="0"/>
          <w:marTop w:val="58"/>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7646965">
      <w:bodyDiv w:val="1"/>
      <w:marLeft w:val="0"/>
      <w:marRight w:val="0"/>
      <w:marTop w:val="0"/>
      <w:marBottom w:val="0"/>
      <w:divBdr>
        <w:top w:val="none" w:sz="0" w:space="0" w:color="auto"/>
        <w:left w:val="none" w:sz="0" w:space="0" w:color="auto"/>
        <w:bottom w:val="none" w:sz="0" w:space="0" w:color="auto"/>
        <w:right w:val="none" w:sz="0" w:space="0" w:color="auto"/>
      </w:divBdr>
      <w:divsChild>
        <w:div w:id="815297717">
          <w:marLeft w:val="0"/>
          <w:marRight w:val="0"/>
          <w:marTop w:val="0"/>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1423501">
      <w:bodyDiv w:val="1"/>
      <w:marLeft w:val="0"/>
      <w:marRight w:val="0"/>
      <w:marTop w:val="0"/>
      <w:marBottom w:val="0"/>
      <w:divBdr>
        <w:top w:val="none" w:sz="0" w:space="0" w:color="auto"/>
        <w:left w:val="none" w:sz="0" w:space="0" w:color="auto"/>
        <w:bottom w:val="none" w:sz="0" w:space="0" w:color="auto"/>
        <w:right w:val="none" w:sz="0" w:space="0" w:color="auto"/>
      </w:divBdr>
      <w:divsChild>
        <w:div w:id="2063481503">
          <w:marLeft w:val="994"/>
          <w:marRight w:val="0"/>
          <w:marTop w:val="0"/>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0350757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7218359">
      <w:bodyDiv w:val="1"/>
      <w:marLeft w:val="0"/>
      <w:marRight w:val="0"/>
      <w:marTop w:val="0"/>
      <w:marBottom w:val="0"/>
      <w:divBdr>
        <w:top w:val="none" w:sz="0" w:space="0" w:color="auto"/>
        <w:left w:val="none" w:sz="0" w:space="0" w:color="auto"/>
        <w:bottom w:val="none" w:sz="0" w:space="0" w:color="auto"/>
        <w:right w:val="none" w:sz="0" w:space="0" w:color="auto"/>
      </w:divBdr>
    </w:div>
    <w:div w:id="2093356288">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1752301">
      <w:bodyDiv w:val="1"/>
      <w:marLeft w:val="0"/>
      <w:marRight w:val="0"/>
      <w:marTop w:val="0"/>
      <w:marBottom w:val="0"/>
      <w:divBdr>
        <w:top w:val="none" w:sz="0" w:space="0" w:color="auto"/>
        <w:left w:val="none" w:sz="0" w:space="0" w:color="auto"/>
        <w:bottom w:val="none" w:sz="0" w:space="0" w:color="auto"/>
        <w:right w:val="none" w:sz="0" w:space="0" w:color="auto"/>
      </w:divBdr>
      <w:divsChild>
        <w:div w:id="136072444">
          <w:marLeft w:val="446"/>
          <w:marRight w:val="0"/>
          <w:marTop w:val="0"/>
          <w:marBottom w:val="0"/>
          <w:divBdr>
            <w:top w:val="none" w:sz="0" w:space="0" w:color="auto"/>
            <w:left w:val="none" w:sz="0" w:space="0" w:color="auto"/>
            <w:bottom w:val="none" w:sz="0" w:space="0" w:color="auto"/>
            <w:right w:val="none" w:sz="0" w:space="0" w:color="auto"/>
          </w:divBdr>
        </w:div>
      </w:divsChild>
    </w:div>
    <w:div w:id="2107772362">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607A77-8568-468C-B37B-E66986240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4.xml><?xml version="1.0" encoding="utf-8"?>
<ds:datastoreItem xmlns:ds="http://schemas.openxmlformats.org/officeDocument/2006/customXml" ds:itemID="{E30EF929-4805-46F8-8EEF-6F501A334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2215</Words>
  <Characters>11886</Characters>
  <Application>Microsoft Office Word</Application>
  <DocSecurity>0</DocSecurity>
  <Lines>99</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Xuan Tuong Tran</cp:lastModifiedBy>
  <cp:revision>7</cp:revision>
  <cp:lastPrinted>2010-04-02T09:58:00Z</cp:lastPrinted>
  <dcterms:created xsi:type="dcterms:W3CDTF">2022-02-10T00:23:00Z</dcterms:created>
  <dcterms:modified xsi:type="dcterms:W3CDTF">2022-02-10T00:29:00Z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